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附件一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280" w:firstLineChars="10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024年度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校园安防监控系统维保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采购清单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方案一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</w:p>
    <w:tbl>
      <w:tblPr>
        <w:tblStyle w:val="4"/>
        <w:tblW w:w="8843" w:type="dxa"/>
        <w:tblInd w:w="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410"/>
        <w:gridCol w:w="2559"/>
        <w:gridCol w:w="709"/>
        <w:gridCol w:w="709"/>
        <w:gridCol w:w="1145"/>
        <w:gridCol w:w="780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80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规格型号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维保单价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总价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80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前端设备（海康威视摄像机）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DS-2CD2T25FD-I3S/DS-2CD5A26EFWD-IZS/DS-2CD2125FD-IS/DS-2DF8223IW-A/DS-2CD7627XH-LZ(8-32mm)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1635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台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维保技术方案详见附件一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43" w:type="dxa"/>
            <w:gridSpan w:val="8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备注：</w:t>
            </w:r>
          </w:p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报价含后端设备（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服务器、监控平台软件、大屏、交换机以及机柜等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）具体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以实际为准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以上报价含维保所需工具和劳务，并免费提供市场单价在人民币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single"/>
              </w:rPr>
              <w:t xml:space="preserve">  300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元以下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（含300元）辅材及维修项目，维保公司免费提供产品更换和维修。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更换的配件质保一年。</w:t>
            </w:r>
          </w:p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、单价在300元以上配件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及设备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由甲方负责采购，维保方免费安装。</w:t>
            </w:r>
          </w:p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前端设备数量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据实结算。</w:t>
            </w:r>
          </w:p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>需有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>1人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>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>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>人员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>在校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>驻点</w:t>
            </w:r>
          </w:p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、以上报价均含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税，并注明税率。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360" w:lineRule="auto"/>
        <w:ind w:firstLine="280" w:firstLineChars="10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280" w:firstLineChars="10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报价单位名称：</w:t>
      </w:r>
      <w:bookmarkStart w:id="1" w:name="_GoBack"/>
      <w:bookmarkEnd w:id="1"/>
    </w:p>
    <w:p>
      <w:pPr>
        <w:pStyle w:val="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280" w:firstLineChars="10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024年度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校园安防监控系统维保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采购清单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方案二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</w:p>
    <w:tbl>
      <w:tblPr>
        <w:tblStyle w:val="4"/>
        <w:tblW w:w="8843" w:type="dxa"/>
        <w:tblInd w:w="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410"/>
        <w:gridCol w:w="2559"/>
        <w:gridCol w:w="709"/>
        <w:gridCol w:w="709"/>
        <w:gridCol w:w="1145"/>
        <w:gridCol w:w="780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80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规格型号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维保单价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总价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80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前端设备（海康威视摄像机）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DS-2CD2T25FD-I3S/DS-2CD5A26EFWD-IZS/DS-2CD2125FD-IS/DS-2DF8223IW-A/DS-2CD7627XH-LZ(8-32mm)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1635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台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维保技术方案详见附件一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43" w:type="dxa"/>
            <w:gridSpan w:val="8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备注：</w:t>
            </w:r>
          </w:p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报价含后端设备（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服务器、监控平台软件、大屏、交换机以及机柜等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）具体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以实际为准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以上报价含维保所需工具和劳务，并免费提供市场单价在人民币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single"/>
              </w:rPr>
              <w:t xml:space="preserve">  300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元以下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（含300元）辅材及维修项目，维保公司免费提供产品更换和维修。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更换的配件质保一年。</w:t>
            </w:r>
          </w:p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、单价在300元以上配件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及设备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由甲方负责采购，维保方免费安装。</w:t>
            </w:r>
          </w:p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前端设备数量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据实结算。</w:t>
            </w:r>
          </w:p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5、无驻点服务要求。</w:t>
            </w:r>
          </w:p>
          <w:p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、以上报价均含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税，并注明税率。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360" w:lineRule="auto"/>
        <w:ind w:firstLine="280" w:firstLineChars="10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280" w:firstLineChars="10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报价单位名称：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281" w:firstLineChars="10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附件二</w:t>
      </w:r>
    </w:p>
    <w:p>
      <w:pPr>
        <w:pStyle w:val="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安徽新华学院2024年度校园安防监控系统维保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方案</w:t>
      </w:r>
    </w:p>
    <w:p>
      <w:pPr>
        <w:pStyle w:val="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1、维保摄像头总数1635个</w:t>
      </w:r>
      <w:bookmarkStart w:id="0" w:name="_Hlk162950099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2、维保范围：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（1）学生宿舍楼1＃至22＃、24＃至30＃、34＃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（2）教学楼、图书馆、实验楼及体育场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（3）生活服务区、一期商业街、二期商业街、三期商业街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（4）行政楼和科研办公楼以及道路通道、主要出入口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（5）校园围墙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（6）标准化考场</w:t>
      </w:r>
      <w:bookmarkEnd w:id="0"/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为保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监控设备维修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及时性，需有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人员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在校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驻点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按报价方案一有驻点服务和方案二无驻点服务分别报价）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4、每月组织清理机房灰尘和地面卫生，保持良好的运行环境。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5、定期组织系统和设备的检测，发现故障及时排除。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6、对达到相关价格标准维保方及时提供相关价格表，经保卫处提交申请签字确认后维保方免费维修和更换。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7、每季度对监控设备巡检一次包括网络机房的设备检查，排除安全隐患并提交巡检详细报告。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8、每年对监控设备进行全面巡检并汇总情况，提供详细的分析评估报告。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9、对室外容易老化的安防监控部件和线路进行全面检查，发现老化现象及时更换、维修、除锈等维护工作。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10、学院需要增加或调整监控设备，维保方第一时间派人协助处理。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11、学院组织重大活动需在现场安排技术人员，提供技术保障服务，技术人员要服从学院的管理。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12、重大考试前必须对相关监控故障点进行维修，确保考试期间无技术人员的情况下监控点能正常运行。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13、学院施工项目在施工期间造成监控故障由所在施工方负责，保证监控设备恢复正常，维保方应及时派人协助处理。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14、一般故障维保方需在48小时内响应、检测和维修排除故障，重大故障需24小时内安排技术人员检测和维修并恢复正常。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15、维保方要及时按照保卫处需求，提供相关材料或解决相关问题。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sectPr>
      <w:pgSz w:w="11906" w:h="16838"/>
      <w:pgMar w:top="1270" w:right="1800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OWUyYWE1MjYxMTVjOTk0MDAxYWFlNWFkY2JmZWMifQ=="/>
  </w:docVars>
  <w:rsids>
    <w:rsidRoot w:val="00000000"/>
    <w:rsid w:val="075667E2"/>
    <w:rsid w:val="09F93123"/>
    <w:rsid w:val="0DE643F7"/>
    <w:rsid w:val="15E622AE"/>
    <w:rsid w:val="1A181146"/>
    <w:rsid w:val="1EE06F7B"/>
    <w:rsid w:val="218B09B5"/>
    <w:rsid w:val="3966287F"/>
    <w:rsid w:val="41CE268F"/>
    <w:rsid w:val="428F3A05"/>
    <w:rsid w:val="4E5D5DE5"/>
    <w:rsid w:val="5CB02CBE"/>
    <w:rsid w:val="651F10C8"/>
    <w:rsid w:val="6D9B170F"/>
    <w:rsid w:val="6EBE3412"/>
    <w:rsid w:val="734B7185"/>
    <w:rsid w:val="AFEFF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iPriority w:val="0"/>
    <w:pPr>
      <w:jc w:val="left"/>
    </w:p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1218</Words>
  <Characters>1438</Characters>
  <Lines>0</Lines>
  <Paragraphs>0</Paragraphs>
  <TotalTime>8</TotalTime>
  <ScaleCrop>false</ScaleCrop>
  <LinksUpToDate>false</LinksUpToDate>
  <CharactersWithSpaces>1460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2021-03-16T14:09:00Z</dcterms:created>
  <dc:creator>hp-zhangwanhao</dc:creator>
  <cp:lastModifiedBy>小小风将士</cp:lastModifiedBy>
  <dcterms:modified xsi:type="dcterms:W3CDTF">2024-05-22T00:53:43Z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B199D68A7AC5496AA07568A1F2AC3B63_12</vt:lpwstr>
  </property>
</Properties>
</file>