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附件一、</w:t>
      </w:r>
    </w:p>
    <w:p>
      <w:pPr>
        <w:spacing w:line="360" w:lineRule="exact"/>
        <w:jc w:val="center"/>
        <w:rPr>
          <w:rFonts w:hint="eastAsia"/>
          <w:b/>
          <w:bCs/>
          <w:kern w:val="22"/>
          <w:sz w:val="28"/>
          <w:szCs w:val="28"/>
        </w:rPr>
      </w:pP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kern w:val="22"/>
          <w:sz w:val="28"/>
          <w:szCs w:val="28"/>
        </w:rPr>
        <w:t>电缆</w:t>
      </w:r>
      <w:r>
        <w:rPr>
          <w:rFonts w:hint="eastAsia"/>
          <w:b/>
          <w:bCs/>
          <w:color w:val="000000"/>
          <w:sz w:val="28"/>
          <w:szCs w:val="28"/>
        </w:rPr>
        <w:t>项目</w:t>
      </w:r>
      <w:r>
        <w:rPr>
          <w:rFonts w:hint="eastAsia"/>
          <w:b/>
          <w:bCs/>
          <w:kern w:val="22"/>
          <w:sz w:val="28"/>
          <w:szCs w:val="28"/>
        </w:rPr>
        <w:t>报价一览表</w:t>
      </w:r>
    </w:p>
    <w:p>
      <w:pPr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2"/>
        <w:tblW w:w="10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95"/>
        <w:gridCol w:w="2298"/>
        <w:gridCol w:w="1507"/>
        <w:gridCol w:w="805"/>
        <w:gridCol w:w="775"/>
        <w:gridCol w:w="885"/>
        <w:gridCol w:w="1065"/>
        <w:gridCol w:w="1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国标型号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单价(元）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总金额（元）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压电缆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WDZCN-YJY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4*150+1*70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报价需含税金、包装、运输、运输保险、卸货、售后服务等全部费用。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供货周期</w:t>
            </w:r>
          </w:p>
        </w:tc>
        <w:tc>
          <w:tcPr>
            <w:tcW w:w="3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本数量为预估数量，具体数量以甲方实际订货通知单为主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5DF9"/>
    <w:rsid w:val="315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2020-12-31T09:17:00Z</dcterms:created>
  <dc:creator>心若向阳</dc:creator>
  <cp:lastModifiedBy>心若向阳</cp:lastModifiedBy>
  <dcterms:modified xsi:type="dcterms:W3CDTF">2020-12-31T09:19:00Z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