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0CB23">
      <w:pPr>
        <w:rPr>
          <w:rFonts w:hint="eastAsia" w:ascii="宋体" w:hAnsi="宋体"/>
          <w:b/>
          <w:color w:val="auto"/>
          <w:sz w:val="32"/>
          <w:szCs w:val="32"/>
          <w:highlight w:val="none"/>
        </w:rPr>
      </w:pPr>
      <w:r>
        <w:rPr>
          <w:rFonts w:hint="eastAsia" w:ascii="宋体" w:hAnsi="宋体"/>
          <w:b/>
          <w:color w:val="auto"/>
          <w:sz w:val="32"/>
          <w:szCs w:val="32"/>
          <w:highlight w:val="none"/>
        </w:rPr>
        <w:t>附件：</w:t>
      </w:r>
    </w:p>
    <w:p w14:paraId="447A9878">
      <w:pPr>
        <w:rPr>
          <w:rFonts w:hint="eastAsia" w:ascii="宋体" w:hAnsi="宋体"/>
          <w:b/>
          <w:color w:val="auto"/>
          <w:sz w:val="32"/>
          <w:szCs w:val="32"/>
          <w:highlight w:val="none"/>
        </w:rPr>
      </w:pPr>
      <w:r>
        <w:rPr>
          <w:rFonts w:hint="eastAsia" w:ascii="宋体" w:hAnsi="宋体"/>
          <w:b/>
          <w:color w:val="auto"/>
          <w:sz w:val="32"/>
          <w:szCs w:val="32"/>
          <w:highlight w:val="none"/>
        </w:rPr>
        <w:t>投标文件主要格式</w:t>
      </w:r>
    </w:p>
    <w:p w14:paraId="0EE5AA94">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p>
    <w:p w14:paraId="4104EC7A">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r>
        <w:rPr>
          <w:rFonts w:hint="eastAsia"/>
          <w:b/>
          <w:color w:val="auto"/>
          <w:kern w:val="2"/>
          <w:sz w:val="28"/>
          <w:szCs w:val="28"/>
          <w:highlight w:val="none"/>
        </w:rPr>
        <w:t>（一）商务/技术标书（封面）</w:t>
      </w:r>
    </w:p>
    <w:p w14:paraId="4869D52D">
      <w:pPr>
        <w:spacing w:line="360" w:lineRule="auto"/>
        <w:ind w:left="-1" w:leftChars="-1" w:right="275" w:rightChars="131" w:hanging="1"/>
        <w:jc w:val="center"/>
        <w:outlineLvl w:val="0"/>
        <w:rPr>
          <w:rFonts w:hint="eastAsia" w:ascii="宋体" w:hAnsi="宋体"/>
          <w:b/>
          <w:bCs/>
          <w:color w:val="auto"/>
          <w:sz w:val="32"/>
          <w:szCs w:val="32"/>
          <w:highlight w:val="none"/>
        </w:rPr>
      </w:pPr>
    </w:p>
    <w:p w14:paraId="3A8B8206">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14:paraId="2B61C97B">
      <w:pPr>
        <w:pStyle w:val="5"/>
        <w:adjustRightInd w:val="0"/>
        <w:spacing w:before="62" w:beforeLines="20" w:after="62" w:afterLines="20" w:line="540" w:lineRule="exact"/>
        <w:ind w:left="-2" w:leftChars="-1" w:firstLine="482"/>
        <w:rPr>
          <w:rFonts w:hint="eastAsia"/>
          <w:b/>
          <w:color w:val="auto"/>
          <w:highlight w:val="none"/>
        </w:rPr>
      </w:pPr>
    </w:p>
    <w:p w14:paraId="00542D29">
      <w:pPr>
        <w:pStyle w:val="5"/>
        <w:adjustRightInd w:val="0"/>
        <w:spacing w:before="62" w:beforeLines="20" w:after="62" w:afterLines="20" w:line="540" w:lineRule="exact"/>
        <w:ind w:left="-2" w:leftChars="-1" w:firstLine="482"/>
        <w:rPr>
          <w:rFonts w:hint="eastAsia"/>
          <w:b/>
          <w:color w:val="auto"/>
          <w:highlight w:val="none"/>
        </w:rPr>
      </w:pPr>
    </w:p>
    <w:p w14:paraId="0E5FF847">
      <w:pPr>
        <w:pStyle w:val="4"/>
        <w:adjustRightInd w:val="0"/>
        <w:snapToGrid w:val="0"/>
        <w:spacing w:before="62" w:beforeLines="20" w:after="62" w:afterLines="20" w:line="54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rPr>
        <w:t>投  标  文  件</w:t>
      </w:r>
    </w:p>
    <w:p w14:paraId="3F6FC50B">
      <w:pPr>
        <w:pStyle w:val="4"/>
        <w:adjustRightInd w:val="0"/>
        <w:snapToGrid w:val="0"/>
        <w:spacing w:before="62" w:beforeLines="20" w:after="62" w:afterLines="20" w:line="540" w:lineRule="exact"/>
        <w:ind w:left="-1" w:leftChars="-1" w:hanging="1"/>
        <w:rPr>
          <w:rFonts w:hint="eastAsia" w:ascii="宋体" w:hAnsi="宋体"/>
          <w:color w:val="auto"/>
          <w:sz w:val="28"/>
          <w:szCs w:val="28"/>
          <w:highlight w:val="none"/>
        </w:rPr>
      </w:pPr>
      <w:r>
        <w:rPr>
          <w:rFonts w:hint="eastAsia" w:ascii="宋体" w:hAnsi="宋体"/>
          <w:color w:val="auto"/>
          <w:sz w:val="28"/>
          <w:szCs w:val="28"/>
          <w:highlight w:val="none"/>
        </w:rPr>
        <w:t>招标编号：</w:t>
      </w:r>
    </w:p>
    <w:p w14:paraId="5530615A">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7C379E33">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0FA05B51">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452BD4E7">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7923EE61">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50BD344A">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 xml:space="preserve">项 目 名 称：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20335BE8">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商务标/技术标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79C10B85">
      <w:pPr>
        <w:pStyle w:val="7"/>
        <w:adjustRightInd w:val="0"/>
        <w:snapToGrid w:val="0"/>
        <w:spacing w:before="62" w:beforeLines="20" w:after="62" w:afterLines="20" w:line="540" w:lineRule="exact"/>
        <w:ind w:left="0" w:leftChars="0" w:firstLine="0"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（盖公章）              </w:t>
      </w:r>
    </w:p>
    <w:p w14:paraId="1CE962A8">
      <w:pPr>
        <w:pStyle w:val="7"/>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 代 理 人：</w:t>
      </w:r>
      <w:r>
        <w:rPr>
          <w:rFonts w:hint="eastAsia" w:ascii="宋体" w:hAnsi="宋体"/>
          <w:b/>
          <w:bCs/>
          <w:color w:val="auto"/>
          <w:sz w:val="28"/>
          <w:szCs w:val="28"/>
          <w:highlight w:val="none"/>
          <w:u w:val="single"/>
        </w:rPr>
        <w:t xml:space="preserve">       （签字、盖章）          </w:t>
      </w:r>
    </w:p>
    <w:p w14:paraId="74F37CA6">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14:paraId="2FB844A7">
      <w:pPr>
        <w:adjustRightInd w:val="0"/>
        <w:snapToGrid w:val="0"/>
        <w:spacing w:before="62" w:beforeLines="20" w:after="62" w:afterLines="20" w:line="54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 xml:space="preserve">                       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DA1413A">
      <w:pPr>
        <w:spacing w:line="360" w:lineRule="exact"/>
        <w:ind w:right="275" w:rightChars="131"/>
        <w:rPr>
          <w:rFonts w:hint="eastAsia" w:ascii="宋体" w:hAnsi="宋体"/>
          <w:b/>
          <w:color w:val="auto"/>
          <w:sz w:val="24"/>
          <w:highlight w:val="none"/>
        </w:rPr>
      </w:pPr>
    </w:p>
    <w:p w14:paraId="21668B22">
      <w:pPr>
        <w:spacing w:line="360" w:lineRule="exact"/>
        <w:ind w:right="275" w:rightChars="131"/>
        <w:rPr>
          <w:rFonts w:hint="eastAsia" w:ascii="宋体" w:hAnsi="宋体"/>
          <w:b/>
          <w:color w:val="auto"/>
          <w:sz w:val="24"/>
          <w:highlight w:val="none"/>
        </w:rPr>
      </w:pPr>
    </w:p>
    <w:p w14:paraId="2CAD9B04">
      <w:pPr>
        <w:spacing w:line="360" w:lineRule="exact"/>
        <w:ind w:right="275" w:rightChars="131"/>
        <w:rPr>
          <w:rFonts w:hint="eastAsia" w:ascii="宋体" w:hAnsi="宋体"/>
          <w:b/>
          <w:bCs/>
          <w:color w:val="auto"/>
          <w:sz w:val="32"/>
          <w:szCs w:val="32"/>
          <w:highlight w:val="none"/>
        </w:rPr>
      </w:pPr>
    </w:p>
    <w:p w14:paraId="657DC3EF">
      <w:pPr>
        <w:spacing w:line="360" w:lineRule="exact"/>
        <w:ind w:left="-1" w:leftChars="-1" w:right="275" w:rightChars="131" w:hanging="1"/>
        <w:jc w:val="center"/>
        <w:rPr>
          <w:rFonts w:hint="eastAsia" w:ascii="宋体" w:hAnsi="宋体"/>
          <w:b/>
          <w:bCs/>
          <w:color w:val="auto"/>
          <w:sz w:val="32"/>
          <w:szCs w:val="32"/>
          <w:highlight w:val="none"/>
        </w:rPr>
      </w:pPr>
    </w:p>
    <w:p w14:paraId="035ECDEF">
      <w:pPr>
        <w:spacing w:line="360" w:lineRule="exact"/>
        <w:ind w:left="-1" w:leftChars="-1" w:right="275" w:rightChars="131" w:hanging="1"/>
        <w:jc w:val="center"/>
        <w:rPr>
          <w:rFonts w:hint="eastAsia" w:ascii="宋体" w:hAnsi="宋体"/>
          <w:b/>
          <w:bCs/>
          <w:color w:val="auto"/>
          <w:sz w:val="32"/>
          <w:szCs w:val="32"/>
          <w:highlight w:val="none"/>
        </w:rPr>
      </w:pPr>
    </w:p>
    <w:p w14:paraId="330D6275">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（二）法定代表人身份证明书</w:t>
      </w:r>
    </w:p>
    <w:p w14:paraId="420E9DFE">
      <w:pPr>
        <w:spacing w:line="360" w:lineRule="exact"/>
        <w:ind w:left="-1" w:leftChars="-1" w:right="275" w:rightChars="131" w:hanging="1"/>
        <w:jc w:val="center"/>
        <w:rPr>
          <w:rFonts w:hint="eastAsia" w:ascii="宋体" w:hAnsi="宋体"/>
          <w:b/>
          <w:bCs/>
          <w:color w:val="auto"/>
          <w:sz w:val="24"/>
          <w:highlight w:val="none"/>
        </w:rPr>
      </w:pPr>
    </w:p>
    <w:p w14:paraId="6331E78A">
      <w:pPr>
        <w:spacing w:line="360" w:lineRule="exact"/>
        <w:ind w:left="-1" w:leftChars="-1" w:right="275" w:rightChars="131" w:hanging="1"/>
        <w:jc w:val="center"/>
        <w:rPr>
          <w:rFonts w:hint="eastAsia" w:ascii="宋体" w:hAnsi="宋体"/>
          <w:b/>
          <w:bCs/>
          <w:color w:val="auto"/>
          <w:sz w:val="24"/>
          <w:highlight w:val="none"/>
        </w:rPr>
      </w:pPr>
    </w:p>
    <w:p w14:paraId="450D06EE">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14:paraId="7B674A54">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14:paraId="72200C76">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14:paraId="11660DD0">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1112D5C1">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14:paraId="7EE59BB5">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14:paraId="65E3992F">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14:paraId="4C1C2F09">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14:paraId="14CDAB6B">
      <w:pPr>
        <w:spacing w:line="760" w:lineRule="exact"/>
        <w:ind w:left="-1" w:leftChars="-1" w:right="275" w:rightChars="131" w:hanging="1"/>
        <w:rPr>
          <w:rFonts w:hint="eastAsia" w:ascii="宋体" w:hAnsi="宋体"/>
          <w:color w:val="auto"/>
          <w:sz w:val="24"/>
          <w:highlight w:val="none"/>
        </w:rPr>
      </w:pPr>
    </w:p>
    <w:p w14:paraId="73DCB141">
      <w:pPr>
        <w:spacing w:line="760" w:lineRule="exact"/>
        <w:ind w:left="-1" w:leftChars="-1" w:right="275" w:rightChars="131" w:hanging="1"/>
        <w:rPr>
          <w:rFonts w:hint="eastAsia" w:ascii="宋体" w:hAnsi="宋体"/>
          <w:color w:val="auto"/>
          <w:sz w:val="24"/>
          <w:highlight w:val="none"/>
        </w:rPr>
      </w:pPr>
    </w:p>
    <w:p w14:paraId="52BBCBBF">
      <w:pPr>
        <w:spacing w:line="760" w:lineRule="exact"/>
        <w:ind w:left="-1" w:leftChars="-1" w:right="275" w:rightChars="131" w:hanging="1"/>
        <w:rPr>
          <w:rFonts w:hint="eastAsia" w:ascii="宋体" w:hAnsi="宋体"/>
          <w:color w:val="auto"/>
          <w:sz w:val="24"/>
          <w:highlight w:val="none"/>
        </w:rPr>
      </w:pPr>
    </w:p>
    <w:p w14:paraId="439EB968">
      <w:pPr>
        <w:spacing w:line="760" w:lineRule="exact"/>
        <w:ind w:right="275" w:rightChars="131" w:firstLine="5160" w:firstLineChars="21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14:paraId="05AC5923">
      <w:pPr>
        <w:spacing w:line="760" w:lineRule="exact"/>
        <w:ind w:left="-2" w:leftChars="-1" w:right="275" w:rightChars="131" w:firstLine="5040" w:firstLineChars="210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5AAA35B0">
      <w:pPr>
        <w:spacing w:line="360" w:lineRule="exact"/>
        <w:ind w:left="-1" w:leftChars="-1" w:right="275" w:rightChars="131" w:hanging="1"/>
        <w:rPr>
          <w:rFonts w:hint="eastAsia" w:ascii="宋体" w:hAnsi="宋体"/>
          <w:b/>
          <w:bCs/>
          <w:color w:val="auto"/>
          <w:sz w:val="24"/>
          <w:highlight w:val="none"/>
        </w:rPr>
      </w:pPr>
    </w:p>
    <w:p w14:paraId="729889B5">
      <w:pPr>
        <w:spacing w:line="560" w:lineRule="exact"/>
        <w:ind w:left="-1" w:leftChars="-1" w:right="275" w:rightChars="131" w:hanging="1"/>
        <w:jc w:val="center"/>
        <w:rPr>
          <w:rFonts w:hint="eastAsia" w:ascii="宋体" w:hAnsi="宋体"/>
          <w:b/>
          <w:bCs/>
          <w:color w:val="auto"/>
          <w:sz w:val="24"/>
          <w:highlight w:val="none"/>
        </w:rPr>
      </w:pPr>
    </w:p>
    <w:p w14:paraId="5D783F85">
      <w:pPr>
        <w:spacing w:line="560" w:lineRule="exact"/>
        <w:ind w:left="-1" w:leftChars="-1" w:right="275" w:rightChars="131" w:hanging="1"/>
        <w:jc w:val="center"/>
        <w:rPr>
          <w:rFonts w:hint="eastAsia" w:ascii="宋体" w:hAnsi="宋体"/>
          <w:b/>
          <w:bCs/>
          <w:color w:val="auto"/>
          <w:sz w:val="24"/>
          <w:highlight w:val="none"/>
        </w:rPr>
      </w:pPr>
    </w:p>
    <w:p w14:paraId="14F1D610">
      <w:pPr>
        <w:spacing w:line="560" w:lineRule="exact"/>
        <w:ind w:left="-1" w:leftChars="-1" w:right="275" w:rightChars="131" w:hanging="1"/>
        <w:jc w:val="center"/>
        <w:rPr>
          <w:rFonts w:hint="eastAsia" w:ascii="宋体" w:hAnsi="宋体"/>
          <w:b/>
          <w:bCs/>
          <w:color w:val="auto"/>
          <w:sz w:val="24"/>
          <w:highlight w:val="none"/>
        </w:rPr>
      </w:pPr>
    </w:p>
    <w:p w14:paraId="51DB6A13">
      <w:pPr>
        <w:spacing w:line="560" w:lineRule="exact"/>
        <w:ind w:left="-1" w:leftChars="-1" w:right="275" w:rightChars="131" w:hanging="1"/>
        <w:jc w:val="center"/>
        <w:rPr>
          <w:rFonts w:hint="eastAsia" w:ascii="宋体" w:hAnsi="宋体"/>
          <w:b/>
          <w:bCs/>
          <w:color w:val="auto"/>
          <w:sz w:val="32"/>
          <w:szCs w:val="32"/>
          <w:highlight w:val="none"/>
        </w:rPr>
      </w:pPr>
    </w:p>
    <w:p w14:paraId="6123CEAC">
      <w:pPr>
        <w:spacing w:line="560" w:lineRule="exact"/>
        <w:ind w:left="-1" w:leftChars="-1" w:right="275" w:rightChars="131" w:hanging="1"/>
        <w:jc w:val="center"/>
        <w:rPr>
          <w:rFonts w:hint="eastAsia" w:ascii="宋体" w:hAnsi="宋体"/>
          <w:b/>
          <w:bCs/>
          <w:color w:val="auto"/>
          <w:sz w:val="32"/>
          <w:szCs w:val="32"/>
          <w:highlight w:val="none"/>
        </w:rPr>
      </w:pPr>
    </w:p>
    <w:p w14:paraId="195EC9D4">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（三）投标授权委托书</w:t>
      </w:r>
    </w:p>
    <w:p w14:paraId="7472A98D">
      <w:pPr>
        <w:spacing w:line="540" w:lineRule="exact"/>
        <w:ind w:left="-1" w:leftChars="-1" w:right="275" w:rightChars="131" w:hanging="1"/>
        <w:rPr>
          <w:rFonts w:hint="eastAsia" w:ascii="宋体" w:hAnsi="宋体"/>
          <w:color w:val="auto"/>
          <w:sz w:val="24"/>
          <w:highlight w:val="none"/>
        </w:rPr>
      </w:pPr>
    </w:p>
    <w:p w14:paraId="0871C55B">
      <w:pPr>
        <w:spacing w:line="54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（单位名称）   </w:t>
      </w:r>
      <w:r>
        <w:rPr>
          <w:rFonts w:hint="eastAsia" w:ascii="宋体" w:hAnsi="宋体"/>
          <w:color w:val="auto"/>
          <w:sz w:val="24"/>
          <w:highlight w:val="none"/>
        </w:rPr>
        <w:t>的</w:t>
      </w:r>
      <w:r>
        <w:rPr>
          <w:rFonts w:hint="eastAsia" w:ascii="宋体" w:hAnsi="宋体"/>
          <w:color w:val="auto"/>
          <w:sz w:val="24"/>
          <w:highlight w:val="none"/>
          <w:u w:val="single"/>
        </w:rPr>
        <w:t xml:space="preserve">    （姓名）</w:t>
      </w:r>
      <w:r>
        <w:rPr>
          <w:rFonts w:hint="eastAsia" w:ascii="宋体" w:hAnsi="宋体"/>
          <w:color w:val="auto"/>
          <w:sz w:val="24"/>
          <w:highlight w:val="none"/>
        </w:rPr>
        <w:t>同志为我公司的合法代理人，就</w:t>
      </w:r>
      <w:r>
        <w:rPr>
          <w:rFonts w:hint="eastAsia" w:ascii="宋体" w:hAnsi="宋体"/>
          <w:color w:val="auto"/>
          <w:sz w:val="24"/>
          <w:highlight w:val="none"/>
          <w:u w:val="single"/>
        </w:rPr>
        <w:t xml:space="preserve">        （项目名称）</w:t>
      </w:r>
      <w:r>
        <w:rPr>
          <w:rFonts w:hint="eastAsia" w:ascii="宋体" w:hAnsi="宋体"/>
          <w:color w:val="auto"/>
          <w:sz w:val="24"/>
          <w:highlight w:val="none"/>
        </w:rPr>
        <w:t>的投标，以本公司的名义签署投标书，解释投标文件，进行合同谈判、签署合同及处理与之有关的一切事宜。</w:t>
      </w:r>
    </w:p>
    <w:p w14:paraId="3FBE241A">
      <w:pPr>
        <w:spacing w:line="540" w:lineRule="exact"/>
        <w:ind w:left="-1" w:leftChars="-1" w:right="275" w:rightChars="131" w:hanging="1"/>
        <w:rPr>
          <w:rFonts w:hint="eastAsia" w:ascii="宋体" w:hAnsi="宋体"/>
          <w:color w:val="auto"/>
          <w:sz w:val="24"/>
          <w:highlight w:val="none"/>
        </w:rPr>
      </w:pPr>
    </w:p>
    <w:p w14:paraId="10844ADA">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14:paraId="66038AE1">
      <w:pPr>
        <w:spacing w:line="540" w:lineRule="exact"/>
        <w:ind w:left="-1" w:leftChars="-1" w:right="275" w:rightChars="131" w:hanging="1"/>
        <w:rPr>
          <w:rFonts w:hint="eastAsia" w:ascii="宋体" w:hAnsi="宋体"/>
          <w:color w:val="auto"/>
          <w:sz w:val="24"/>
          <w:highlight w:val="none"/>
        </w:rPr>
      </w:pPr>
    </w:p>
    <w:p w14:paraId="61CC4427">
      <w:pPr>
        <w:spacing w:line="540" w:lineRule="exact"/>
        <w:ind w:left="-1" w:leftChars="-1" w:right="275" w:rightChars="131" w:hanging="1"/>
        <w:rPr>
          <w:rFonts w:hint="eastAsia" w:ascii="宋体" w:hAnsi="宋体"/>
          <w:color w:val="auto"/>
          <w:sz w:val="24"/>
          <w:highlight w:val="none"/>
        </w:rPr>
      </w:pPr>
    </w:p>
    <w:p w14:paraId="5B413647">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  理  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1A6A2173">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1B5A3995">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（盖章）</w:t>
      </w:r>
    </w:p>
    <w:p w14:paraId="7842747C">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676198FA">
      <w:pPr>
        <w:spacing w:line="540" w:lineRule="exact"/>
        <w:ind w:left="-1" w:leftChars="-1" w:right="275" w:rightChars="131" w:hanging="1"/>
        <w:rPr>
          <w:rFonts w:hint="eastAsia" w:ascii="宋体" w:hAnsi="宋体"/>
          <w:color w:val="auto"/>
          <w:sz w:val="24"/>
          <w:highlight w:val="none"/>
          <w:u w:val="single"/>
        </w:rPr>
      </w:pPr>
    </w:p>
    <w:p w14:paraId="28DCC89E">
      <w:pPr>
        <w:spacing w:line="540" w:lineRule="exact"/>
        <w:ind w:left="-1" w:leftChars="-1" w:right="275" w:rightChars="131" w:hanging="1"/>
        <w:jc w:val="right"/>
        <w:rPr>
          <w:rFonts w:hint="eastAsia" w:ascii="宋体" w:hAnsi="宋体"/>
          <w:color w:val="auto"/>
          <w:sz w:val="24"/>
          <w:highlight w:val="none"/>
        </w:rPr>
      </w:pPr>
    </w:p>
    <w:p w14:paraId="798D63DD">
      <w:pPr>
        <w:spacing w:line="540" w:lineRule="exact"/>
        <w:ind w:left="-1" w:leftChars="-1" w:right="275" w:rightChars="131" w:hanging="1"/>
        <w:jc w:val="right"/>
        <w:rPr>
          <w:rFonts w:hint="eastAsia" w:ascii="宋体" w:hAnsi="宋体"/>
          <w:color w:val="auto"/>
          <w:sz w:val="24"/>
          <w:highlight w:val="none"/>
        </w:rPr>
      </w:pPr>
    </w:p>
    <w:p w14:paraId="3426EFC5">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9BCB501">
      <w:pPr>
        <w:spacing w:line="540" w:lineRule="exact"/>
        <w:ind w:left="-1" w:leftChars="-1" w:right="275" w:rightChars="131" w:hanging="1"/>
        <w:jc w:val="right"/>
        <w:rPr>
          <w:rFonts w:hint="eastAsia" w:ascii="宋体" w:hAnsi="宋体"/>
          <w:color w:val="auto"/>
          <w:sz w:val="24"/>
          <w:highlight w:val="none"/>
        </w:rPr>
      </w:pPr>
    </w:p>
    <w:p w14:paraId="14D977BA">
      <w:pPr>
        <w:spacing w:line="360" w:lineRule="auto"/>
        <w:ind w:left="-1" w:leftChars="-1" w:right="275" w:rightChars="131" w:hanging="1"/>
        <w:jc w:val="center"/>
        <w:rPr>
          <w:rFonts w:hint="eastAsia" w:ascii="宋体" w:hAnsi="宋体"/>
          <w:b/>
          <w:bCs/>
          <w:color w:val="auto"/>
          <w:sz w:val="32"/>
          <w:szCs w:val="32"/>
          <w:highlight w:val="none"/>
        </w:rPr>
      </w:pPr>
    </w:p>
    <w:p w14:paraId="11749B6C">
      <w:pPr>
        <w:spacing w:line="360" w:lineRule="auto"/>
        <w:ind w:left="-1" w:leftChars="-1" w:right="275" w:rightChars="131" w:hanging="1"/>
        <w:jc w:val="center"/>
        <w:rPr>
          <w:rFonts w:hint="eastAsia" w:ascii="宋体" w:hAnsi="宋体"/>
          <w:b/>
          <w:bCs/>
          <w:color w:val="auto"/>
          <w:sz w:val="32"/>
          <w:szCs w:val="32"/>
          <w:highlight w:val="none"/>
        </w:rPr>
      </w:pPr>
    </w:p>
    <w:p w14:paraId="314B164D">
      <w:pPr>
        <w:spacing w:line="360" w:lineRule="auto"/>
        <w:ind w:left="-1" w:leftChars="-1" w:right="275" w:rightChars="131" w:hanging="1"/>
        <w:jc w:val="center"/>
        <w:rPr>
          <w:rFonts w:hint="eastAsia" w:ascii="宋体" w:hAnsi="宋体"/>
          <w:b/>
          <w:bCs/>
          <w:color w:val="auto"/>
          <w:sz w:val="32"/>
          <w:szCs w:val="32"/>
          <w:highlight w:val="none"/>
        </w:rPr>
      </w:pPr>
    </w:p>
    <w:p w14:paraId="534B929E">
      <w:pPr>
        <w:spacing w:line="360" w:lineRule="auto"/>
        <w:ind w:left="-1" w:leftChars="-1" w:right="275" w:rightChars="131" w:hanging="1"/>
        <w:jc w:val="center"/>
        <w:rPr>
          <w:rFonts w:hint="eastAsia" w:ascii="宋体" w:hAnsi="宋体"/>
          <w:b/>
          <w:bCs/>
          <w:color w:val="auto"/>
          <w:sz w:val="32"/>
          <w:szCs w:val="32"/>
          <w:highlight w:val="none"/>
        </w:rPr>
      </w:pPr>
    </w:p>
    <w:p w14:paraId="021164FE">
      <w:pPr>
        <w:spacing w:line="360" w:lineRule="auto"/>
        <w:ind w:left="-1" w:leftChars="-1" w:right="275" w:rightChars="131" w:hanging="1"/>
        <w:jc w:val="center"/>
        <w:rPr>
          <w:rFonts w:hint="eastAsia" w:ascii="宋体" w:hAnsi="宋体"/>
          <w:b/>
          <w:bCs/>
          <w:color w:val="auto"/>
          <w:sz w:val="32"/>
          <w:szCs w:val="32"/>
          <w:highlight w:val="none"/>
        </w:rPr>
      </w:pPr>
    </w:p>
    <w:p w14:paraId="03B9000B">
      <w:pPr>
        <w:spacing w:line="360" w:lineRule="auto"/>
        <w:ind w:left="-1" w:leftChars="-1" w:right="275" w:rightChars="131" w:hanging="1"/>
        <w:jc w:val="center"/>
        <w:rPr>
          <w:rFonts w:hint="eastAsia" w:ascii="宋体" w:hAnsi="宋体"/>
          <w:b/>
          <w:bCs/>
          <w:color w:val="auto"/>
          <w:sz w:val="32"/>
          <w:szCs w:val="32"/>
          <w:highlight w:val="none"/>
        </w:rPr>
      </w:pPr>
    </w:p>
    <w:p w14:paraId="7A3FB0CD">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（四）投标函</w:t>
      </w:r>
    </w:p>
    <w:p w14:paraId="0810A1A0">
      <w:pPr>
        <w:spacing w:line="480" w:lineRule="atLeast"/>
        <w:ind w:left="-1" w:leftChars="-1" w:right="275" w:rightChars="131" w:hanging="1"/>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安徽医科大学临床医学院</w:t>
      </w:r>
    </w:p>
    <w:p w14:paraId="3029A060">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项目招标文件，遵照《中华人民共和国民法典》等相关规定，经踏勘项目现场和研究上述招标文件、招标答疑及其他有关文件后；我方愿以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14:paraId="125E0CD5">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14:paraId="1F6CBE9E">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3、一旦我方中标，我方保证在规定时间内按照招标文件中的《合同条款》由我方法定代表人亲自签订合同，认真履行合同和其他各项承诺。</w:t>
      </w:r>
    </w:p>
    <w:p w14:paraId="7AC24525">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4、我方同意所提交的投标文件在招标文件的投标须知中规定的投标有效期内有效，在此期间内如果中标，我方将受此约束。</w:t>
      </w:r>
    </w:p>
    <w:p w14:paraId="72DE702E">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5、除非另外达成协议并生效，你方的中标通知书和并投标文件以及招标文件、招标答疑、补充文件将成为约束双方的合同文件的组成部分。</w:t>
      </w:r>
    </w:p>
    <w:p w14:paraId="48212836">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6、我方承认投标函附录是我方投标函的组成部分，投标函附录附后。</w:t>
      </w:r>
    </w:p>
    <w:p w14:paraId="2540B3F5">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14:paraId="3BBAFFE6">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4B9AC135">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14:paraId="2C804DB7">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2559562">
      <w:pPr>
        <w:spacing w:line="480" w:lineRule="atLeast"/>
        <w:ind w:left="-1" w:leftChars="-1" w:right="275" w:rightChars="131" w:hanging="1"/>
        <w:rPr>
          <w:rFonts w:hint="eastAsia" w:ascii="宋体" w:hAnsi="宋体"/>
          <w:color w:val="auto"/>
          <w:sz w:val="24"/>
          <w:highlight w:val="none"/>
          <w:u w:val="single"/>
        </w:rPr>
      </w:pPr>
    </w:p>
    <w:p w14:paraId="5D7D86D4">
      <w:pPr>
        <w:spacing w:line="480" w:lineRule="atLeas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D6975BE">
      <w:pPr>
        <w:spacing w:line="540" w:lineRule="exact"/>
        <w:ind w:right="275" w:rightChars="131" w:firstLine="6932" w:firstLineChars="2877"/>
        <w:rPr>
          <w:rFonts w:hint="eastAsia" w:ascii="宋体" w:hAnsi="宋体"/>
          <w:b/>
          <w:color w:val="auto"/>
          <w:sz w:val="24"/>
          <w:highlight w:val="none"/>
        </w:rPr>
      </w:pPr>
      <w:r>
        <w:rPr>
          <w:rFonts w:hint="eastAsia" w:ascii="宋体" w:hAnsi="宋体"/>
          <w:b/>
          <w:color w:val="auto"/>
          <w:sz w:val="24"/>
          <w:highlight w:val="none"/>
        </w:rPr>
        <w:t>投标人签字盖章：</w:t>
      </w:r>
    </w:p>
    <w:p w14:paraId="57E01DF2">
      <w:pPr>
        <w:spacing w:line="540" w:lineRule="exact"/>
        <w:ind w:right="275" w:rightChars="131" w:firstLine="2597" w:firstLineChars="1078"/>
        <w:rPr>
          <w:rFonts w:hint="eastAsia" w:ascii="宋体" w:hAnsi="宋体"/>
          <w:b/>
          <w:color w:val="auto"/>
          <w:sz w:val="24"/>
          <w:highlight w:val="none"/>
        </w:rPr>
      </w:pPr>
    </w:p>
    <w:p w14:paraId="345E0549">
      <w:pPr>
        <w:spacing w:line="540" w:lineRule="exact"/>
        <w:ind w:left="-1" w:leftChars="-1" w:right="275" w:rightChars="131" w:hanging="1"/>
        <w:rPr>
          <w:rFonts w:hint="eastAsia" w:ascii="宋体" w:hAnsi="宋体"/>
          <w:b/>
          <w:color w:val="auto"/>
          <w:sz w:val="24"/>
          <w:highlight w:val="none"/>
        </w:rPr>
      </w:pPr>
    </w:p>
    <w:p w14:paraId="6ADBF9CB">
      <w:pPr>
        <w:spacing w:line="360" w:lineRule="auto"/>
        <w:ind w:right="275" w:rightChars="131"/>
        <w:rPr>
          <w:rFonts w:hint="eastAsia" w:ascii="宋体" w:hAnsi="宋体"/>
          <w:b/>
          <w:bCs/>
          <w:color w:val="auto"/>
          <w:sz w:val="32"/>
          <w:szCs w:val="32"/>
          <w:highlight w:val="none"/>
        </w:rPr>
      </w:pPr>
    </w:p>
    <w:p w14:paraId="4AD37748">
      <w:pPr>
        <w:pStyle w:val="10"/>
        <w:ind w:firstLine="480"/>
        <w:rPr>
          <w:rFonts w:hint="eastAsia"/>
          <w:color w:val="auto"/>
          <w:highlight w:val="none"/>
        </w:rPr>
      </w:pPr>
    </w:p>
    <w:p w14:paraId="2F7D18C1">
      <w:pPr>
        <w:spacing w:line="360" w:lineRule="auto"/>
        <w:ind w:left="-1" w:leftChars="-1" w:right="275" w:rightChars="131" w:hanging="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p w14:paraId="79418D9C">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报  价</w:t>
      </w:r>
    </w:p>
    <w:p w14:paraId="26CAB523">
      <w:pPr>
        <w:adjustRightInd w:val="0"/>
        <w:snapToGrid w:val="0"/>
        <w:spacing w:before="62" w:beforeLines="20" w:after="62" w:afterLines="20" w:line="540" w:lineRule="exact"/>
        <w:ind w:firstLine="600" w:firstLineChars="200"/>
        <w:rPr>
          <w:rFonts w:hint="eastAsia" w:ascii="宋体" w:hAnsi="宋体"/>
          <w:bCs/>
          <w:color w:val="auto"/>
          <w:sz w:val="30"/>
          <w:highlight w:val="none"/>
        </w:rPr>
      </w:pPr>
      <w:r>
        <w:rPr>
          <w:rFonts w:hint="eastAsia" w:ascii="宋体" w:hAnsi="宋体"/>
          <w:bCs/>
          <w:color w:val="auto"/>
          <w:sz w:val="30"/>
          <w:highlight w:val="none"/>
        </w:rPr>
        <w:t>投标单位:</w:t>
      </w:r>
      <w:r>
        <w:rPr>
          <w:rFonts w:hint="eastAsia" w:ascii="宋体" w:hAnsi="宋体" w:cs="宋体"/>
          <w:bCs/>
          <w:color w:val="auto"/>
          <w:sz w:val="30"/>
          <w:highlight w:val="none"/>
        </w:rPr>
        <w:t>_________________</w:t>
      </w:r>
      <w:r>
        <w:rPr>
          <w:rFonts w:hint="eastAsia" w:ascii="宋体" w:hAnsi="宋体"/>
          <w:bCs/>
          <w:color w:val="auto"/>
          <w:sz w:val="30"/>
          <w:highlight w:val="none"/>
        </w:rPr>
        <w:t xml:space="preserve">                </w:t>
      </w:r>
    </w:p>
    <w:p w14:paraId="3EBB5A13">
      <w:pPr>
        <w:adjustRightInd w:val="0"/>
        <w:snapToGrid w:val="0"/>
        <w:spacing w:before="62" w:beforeLines="20" w:after="62" w:afterLines="20" w:line="540" w:lineRule="exact"/>
        <w:ind w:firstLine="600" w:firstLineChars="200"/>
        <w:rPr>
          <w:color w:val="auto"/>
          <w:highlight w:val="none"/>
        </w:rPr>
      </w:pPr>
      <w:r>
        <w:rPr>
          <w:rFonts w:hint="eastAsia" w:ascii="宋体" w:hAnsi="宋体"/>
          <w:bCs/>
          <w:color w:val="auto"/>
          <w:sz w:val="30"/>
          <w:highlight w:val="none"/>
        </w:rPr>
        <w:t>项目名称：</w:t>
      </w:r>
      <w:r>
        <w:rPr>
          <w:rFonts w:hint="eastAsia" w:ascii="宋体" w:hAnsi="宋体" w:cs="宋体"/>
          <w:bCs/>
          <w:color w:val="auto"/>
          <w:sz w:val="30"/>
          <w:highlight w:val="none"/>
        </w:rPr>
        <w:t>_________________</w:t>
      </w:r>
    </w:p>
    <w:p w14:paraId="4E6EE256">
      <w:pPr>
        <w:widowControl/>
        <w:jc w:val="center"/>
        <w:textAlignment w:val="center"/>
        <w:rPr>
          <w:rFonts w:ascii="宋体" w:hAnsi="宋体" w:cs="新宋体"/>
          <w:b/>
          <w:color w:val="auto"/>
          <w:kern w:val="1"/>
          <w:sz w:val="24"/>
          <w:highlight w:val="none"/>
        </w:rPr>
      </w:pPr>
    </w:p>
    <w:tbl>
      <w:tblPr>
        <w:tblStyle w:val="11"/>
        <w:tblW w:w="9900" w:type="dxa"/>
        <w:jc w:val="center"/>
        <w:tblLayout w:type="fixed"/>
        <w:tblCellMar>
          <w:top w:w="15" w:type="dxa"/>
          <w:left w:w="15" w:type="dxa"/>
          <w:bottom w:w="15" w:type="dxa"/>
          <w:right w:w="15" w:type="dxa"/>
        </w:tblCellMar>
      </w:tblPr>
      <w:tblGrid>
        <w:gridCol w:w="791"/>
        <w:gridCol w:w="1341"/>
        <w:gridCol w:w="1105"/>
        <w:gridCol w:w="1509"/>
        <w:gridCol w:w="349"/>
        <w:gridCol w:w="783"/>
        <w:gridCol w:w="1039"/>
        <w:gridCol w:w="154"/>
        <w:gridCol w:w="1411"/>
        <w:gridCol w:w="1418"/>
      </w:tblGrid>
      <w:tr w14:paraId="1DC109D7">
        <w:tblPrEx>
          <w:tblCellMar>
            <w:top w:w="15" w:type="dxa"/>
            <w:left w:w="15" w:type="dxa"/>
            <w:bottom w:w="15" w:type="dxa"/>
            <w:right w:w="15" w:type="dxa"/>
          </w:tblCellMar>
        </w:tblPrEx>
        <w:trPr>
          <w:trHeight w:val="601"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noWrap w:val="0"/>
            <w:vAlign w:val="center"/>
          </w:tcPr>
          <w:p w14:paraId="777CD725">
            <w:pPr>
              <w:jc w:val="center"/>
              <w:rPr>
                <w:rFonts w:ascii="宋体" w:hAnsi="宋体" w:cs="宋体"/>
                <w:b/>
                <w:color w:val="auto"/>
                <w:kern w:val="0"/>
                <w:sz w:val="24"/>
                <w:szCs w:val="24"/>
                <w:highlight w:val="none"/>
                <w:lang w:bidi="ar"/>
              </w:rPr>
            </w:pPr>
            <w:r>
              <w:rPr>
                <w:rFonts w:hint="eastAsia" w:ascii="宋体" w:hAnsi="宋体" w:eastAsia="宋体" w:cs="宋体"/>
                <w:b/>
                <w:bCs/>
                <w:color w:val="auto"/>
                <w:sz w:val="28"/>
                <w:szCs w:val="28"/>
                <w:highlight w:val="none"/>
                <w:lang w:val="en-US" w:eastAsia="zh-CN"/>
              </w:rPr>
              <w:t>安徽医科大学临床医学院2#教学楼光伏系统</w:t>
            </w:r>
            <w:r>
              <w:rPr>
                <w:rFonts w:hint="eastAsia" w:ascii="宋体" w:hAnsi="宋体" w:eastAsia="宋体" w:cs="宋体"/>
                <w:b/>
                <w:bCs/>
                <w:color w:val="auto"/>
                <w:sz w:val="28"/>
                <w:szCs w:val="28"/>
                <w:highlight w:val="none"/>
              </w:rPr>
              <w:t>报</w:t>
            </w:r>
            <w:r>
              <w:rPr>
                <w:rFonts w:hint="eastAsia" w:ascii="宋体" w:hAnsi="宋体" w:cs="宋体"/>
                <w:b/>
                <w:bCs/>
                <w:color w:val="auto"/>
                <w:sz w:val="28"/>
                <w:szCs w:val="28"/>
                <w:highlight w:val="none"/>
              </w:rPr>
              <w:t>价</w:t>
            </w:r>
            <w:r>
              <w:rPr>
                <w:rFonts w:hint="eastAsia" w:ascii="宋体" w:hAnsi="宋体" w:cs="宋体"/>
                <w:b/>
                <w:bCs/>
                <w:color w:val="auto"/>
                <w:sz w:val="28"/>
                <w:szCs w:val="28"/>
                <w:highlight w:val="none"/>
                <w:lang w:val="en-US" w:eastAsia="zh-CN"/>
              </w:rPr>
              <w:t>一览表</w:t>
            </w:r>
          </w:p>
        </w:tc>
      </w:tr>
      <w:tr w14:paraId="1A94B38C">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282FEB">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B0878B0">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02EBB76">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品牌</w:t>
            </w: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036BCBD0">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规格型号、参数</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730D78">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单位</w:t>
            </w: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72683D50">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数量</w:t>
            </w:r>
          </w:p>
        </w:tc>
        <w:tc>
          <w:tcPr>
            <w:tcW w:w="1411" w:type="dxa"/>
            <w:tcBorders>
              <w:top w:val="single" w:color="000000" w:sz="4" w:space="0"/>
              <w:left w:val="single" w:color="000000" w:sz="4" w:space="0"/>
              <w:bottom w:val="single" w:color="auto" w:sz="4" w:space="0"/>
              <w:right w:val="single" w:color="000000" w:sz="4" w:space="0"/>
            </w:tcBorders>
            <w:noWrap w:val="0"/>
            <w:vAlign w:val="center"/>
          </w:tcPr>
          <w:p w14:paraId="1D1D7F54">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单价</w:t>
            </w:r>
          </w:p>
        </w:tc>
        <w:tc>
          <w:tcPr>
            <w:tcW w:w="1418" w:type="dxa"/>
            <w:tcBorders>
              <w:top w:val="single" w:color="000000" w:sz="4" w:space="0"/>
              <w:left w:val="single" w:color="000000" w:sz="4" w:space="0"/>
              <w:bottom w:val="single" w:color="auto" w:sz="4" w:space="0"/>
              <w:right w:val="single" w:color="000000" w:sz="4" w:space="0"/>
            </w:tcBorders>
            <w:noWrap w:val="0"/>
            <w:vAlign w:val="center"/>
          </w:tcPr>
          <w:p w14:paraId="3149B2DF">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总价（元）</w:t>
            </w:r>
          </w:p>
        </w:tc>
      </w:tr>
      <w:tr w14:paraId="60323EE6">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E8FE06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53F0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光伏组件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CEC32A1">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78A9403B">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ACC27C">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5BE02468">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69390970">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2DC2C864">
            <w:pPr>
              <w:jc w:val="center"/>
              <w:rPr>
                <w:rFonts w:ascii="宋体" w:hAnsi="宋体" w:cs="宋体"/>
                <w:b/>
                <w:color w:val="auto"/>
                <w:sz w:val="24"/>
                <w:szCs w:val="24"/>
                <w:highlight w:val="none"/>
              </w:rPr>
            </w:pPr>
          </w:p>
        </w:tc>
      </w:tr>
      <w:tr w14:paraId="1C9F940C">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9040B6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36824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支架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751BEF3">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6D872D1">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2BE67F">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6DB20E09">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539A2870">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25A06654">
            <w:pPr>
              <w:jc w:val="center"/>
              <w:rPr>
                <w:rFonts w:ascii="宋体" w:hAnsi="宋体" w:cs="宋体"/>
                <w:b/>
                <w:color w:val="auto"/>
                <w:sz w:val="24"/>
                <w:szCs w:val="24"/>
                <w:highlight w:val="none"/>
              </w:rPr>
            </w:pPr>
          </w:p>
        </w:tc>
      </w:tr>
      <w:tr w14:paraId="53856640">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0437DB">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ABB3E4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逆变器</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9047F6">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3C3EB64E">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BBAFFA">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587DB732">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4B8849BC">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37113918">
            <w:pPr>
              <w:jc w:val="center"/>
              <w:rPr>
                <w:rFonts w:ascii="宋体" w:hAnsi="宋体" w:cs="宋体"/>
                <w:b/>
                <w:color w:val="auto"/>
                <w:sz w:val="24"/>
                <w:szCs w:val="24"/>
                <w:highlight w:val="none"/>
              </w:rPr>
            </w:pPr>
          </w:p>
        </w:tc>
      </w:tr>
      <w:tr w14:paraId="0BC30E86">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E3DBC48">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33789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交流并网柜</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99CA679">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6E5D7ADC">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6484CC">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134672C5">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7AD4574C">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639FBDC9">
            <w:pPr>
              <w:jc w:val="center"/>
              <w:rPr>
                <w:rFonts w:ascii="宋体" w:hAnsi="宋体" w:cs="宋体"/>
                <w:b/>
                <w:color w:val="auto"/>
                <w:sz w:val="24"/>
                <w:szCs w:val="24"/>
                <w:highlight w:val="none"/>
              </w:rPr>
            </w:pPr>
          </w:p>
        </w:tc>
      </w:tr>
      <w:tr w14:paraId="72E5B6AA">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E4D92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1DAF33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电力电缆</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212748D">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258DC43D">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958FB9">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6A952648">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120498DF">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6CB90A81">
            <w:pPr>
              <w:jc w:val="center"/>
              <w:rPr>
                <w:rFonts w:ascii="宋体" w:hAnsi="宋体" w:cs="宋体"/>
                <w:b/>
                <w:color w:val="auto"/>
                <w:sz w:val="24"/>
                <w:szCs w:val="24"/>
                <w:highlight w:val="none"/>
              </w:rPr>
            </w:pPr>
          </w:p>
        </w:tc>
      </w:tr>
      <w:tr w14:paraId="44E585CE">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004C95">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76DC7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线管、桥架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65B07A9">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889BF52">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390743">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655F902C">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422A539E">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39E50F1B">
            <w:pPr>
              <w:jc w:val="center"/>
              <w:rPr>
                <w:rFonts w:ascii="宋体" w:hAnsi="宋体" w:cs="宋体"/>
                <w:b/>
                <w:color w:val="auto"/>
                <w:sz w:val="24"/>
                <w:szCs w:val="24"/>
                <w:highlight w:val="none"/>
              </w:rPr>
            </w:pPr>
          </w:p>
        </w:tc>
      </w:tr>
      <w:tr w14:paraId="700BB3F0">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099FD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DABD90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基础结构</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8495428">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0AEBC571">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7F83BB">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37B72A6E">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72296746">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0721937A">
            <w:pPr>
              <w:jc w:val="center"/>
              <w:rPr>
                <w:rFonts w:ascii="宋体" w:hAnsi="宋体" w:cs="宋体"/>
                <w:b/>
                <w:color w:val="auto"/>
                <w:sz w:val="24"/>
                <w:szCs w:val="24"/>
                <w:highlight w:val="none"/>
              </w:rPr>
            </w:pPr>
          </w:p>
        </w:tc>
      </w:tr>
      <w:tr w14:paraId="12F1AF62">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A6E967">
            <w:pPr>
              <w:widowControl/>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6229537">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8DD8BC">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86C7100">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12E1DC">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3BA4F1B2">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6D2AD902">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5F65F997">
            <w:pPr>
              <w:jc w:val="center"/>
              <w:rPr>
                <w:rFonts w:ascii="宋体" w:hAnsi="宋体" w:cs="宋体"/>
                <w:b/>
                <w:color w:val="auto"/>
                <w:sz w:val="24"/>
                <w:szCs w:val="24"/>
                <w:highlight w:val="none"/>
              </w:rPr>
            </w:pPr>
          </w:p>
        </w:tc>
      </w:tr>
      <w:tr w14:paraId="138D88FC">
        <w:tblPrEx>
          <w:tblCellMar>
            <w:top w:w="15" w:type="dxa"/>
            <w:left w:w="15" w:type="dxa"/>
            <w:bottom w:w="15" w:type="dxa"/>
            <w:right w:w="15" w:type="dxa"/>
          </w:tblCellMar>
        </w:tblPrEx>
        <w:trPr>
          <w:trHeight w:val="601" w:hRule="atLeast"/>
          <w:jc w:val="center"/>
        </w:trPr>
        <w:tc>
          <w:tcPr>
            <w:tcW w:w="8482" w:type="dxa"/>
            <w:gridSpan w:val="9"/>
            <w:tcBorders>
              <w:top w:val="single" w:color="000000" w:sz="4" w:space="0"/>
              <w:left w:val="single" w:color="000000" w:sz="4" w:space="0"/>
              <w:bottom w:val="single" w:color="000000" w:sz="4" w:space="0"/>
              <w:right w:val="single" w:color="000000" w:sz="4" w:space="0"/>
            </w:tcBorders>
            <w:noWrap w:val="0"/>
            <w:vAlign w:val="center"/>
          </w:tcPr>
          <w:p w14:paraId="426D5306">
            <w:pPr>
              <w:jc w:val="center"/>
              <w:rPr>
                <w:rFonts w:ascii="宋体" w:hAnsi="宋体" w:cs="宋体"/>
                <w:b/>
                <w:color w:val="auto"/>
                <w:sz w:val="24"/>
                <w:szCs w:val="24"/>
                <w:highlight w:val="none"/>
              </w:rPr>
            </w:pPr>
            <w:r>
              <w:rPr>
                <w:rFonts w:hint="eastAsia" w:ascii="宋体" w:hAnsi="宋体" w:eastAsia="宋体" w:cs="宋体"/>
                <w:b/>
                <w:bCs/>
                <w:color w:val="auto"/>
                <w:sz w:val="28"/>
                <w:szCs w:val="28"/>
                <w:highlight w:val="none"/>
                <w:lang w:val="en-US" w:eastAsia="zh-CN"/>
              </w:rPr>
              <w:t>2#教学楼光伏系统</w:t>
            </w:r>
            <w:r>
              <w:rPr>
                <w:rFonts w:hint="eastAsia" w:ascii="宋体" w:hAnsi="宋体" w:eastAsia="宋体" w:cs="宋体"/>
                <w:b/>
                <w:bCs/>
                <w:color w:val="auto"/>
                <w:sz w:val="28"/>
                <w:szCs w:val="28"/>
                <w:highlight w:val="none"/>
              </w:rPr>
              <w:t>报价小计：</w:t>
            </w: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090B072B">
            <w:pPr>
              <w:jc w:val="center"/>
              <w:rPr>
                <w:rFonts w:ascii="宋体" w:hAnsi="宋体" w:cs="宋体"/>
                <w:b/>
                <w:color w:val="auto"/>
                <w:sz w:val="24"/>
                <w:szCs w:val="24"/>
                <w:highlight w:val="none"/>
              </w:rPr>
            </w:pPr>
          </w:p>
        </w:tc>
      </w:tr>
      <w:tr w14:paraId="449B0671">
        <w:tblPrEx>
          <w:tblCellMar>
            <w:top w:w="15" w:type="dxa"/>
            <w:left w:w="15" w:type="dxa"/>
            <w:bottom w:w="15" w:type="dxa"/>
            <w:right w:w="15" w:type="dxa"/>
          </w:tblCellMar>
        </w:tblPrEx>
        <w:trPr>
          <w:trHeight w:val="601"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noWrap w:val="0"/>
            <w:vAlign w:val="center"/>
          </w:tcPr>
          <w:p w14:paraId="354B381C">
            <w:pPr>
              <w:jc w:val="center"/>
              <w:rPr>
                <w:rFonts w:ascii="宋体" w:hAnsi="宋体" w:cs="宋体"/>
                <w:b/>
                <w:color w:val="auto"/>
                <w:sz w:val="24"/>
                <w:szCs w:val="24"/>
                <w:highlight w:val="none"/>
              </w:rPr>
            </w:pPr>
            <w:r>
              <w:rPr>
                <w:rFonts w:hint="eastAsia" w:ascii="宋体" w:hAnsi="宋体" w:eastAsia="宋体" w:cs="宋体"/>
                <w:b/>
                <w:bCs/>
                <w:color w:val="auto"/>
                <w:sz w:val="28"/>
                <w:szCs w:val="28"/>
                <w:highlight w:val="none"/>
                <w:lang w:val="en-US" w:eastAsia="zh-CN"/>
              </w:rPr>
              <w:t>安徽医科大学临床医学院3#教学楼光伏系统</w:t>
            </w:r>
            <w:r>
              <w:rPr>
                <w:rFonts w:hint="eastAsia" w:ascii="宋体" w:hAnsi="宋体" w:eastAsia="宋体" w:cs="宋体"/>
                <w:b/>
                <w:bCs/>
                <w:color w:val="auto"/>
                <w:sz w:val="28"/>
                <w:szCs w:val="28"/>
                <w:highlight w:val="none"/>
              </w:rPr>
              <w:t>报</w:t>
            </w:r>
            <w:r>
              <w:rPr>
                <w:rFonts w:hint="eastAsia" w:ascii="宋体" w:hAnsi="宋体" w:cs="宋体"/>
                <w:b/>
                <w:bCs/>
                <w:color w:val="auto"/>
                <w:sz w:val="28"/>
                <w:szCs w:val="28"/>
                <w:highlight w:val="none"/>
              </w:rPr>
              <w:t>价</w:t>
            </w:r>
            <w:r>
              <w:rPr>
                <w:rFonts w:hint="eastAsia" w:ascii="宋体" w:hAnsi="宋体" w:cs="宋体"/>
                <w:b/>
                <w:bCs/>
                <w:color w:val="auto"/>
                <w:sz w:val="28"/>
                <w:szCs w:val="28"/>
                <w:highlight w:val="none"/>
                <w:lang w:val="en-US" w:eastAsia="zh-CN"/>
              </w:rPr>
              <w:t>一览表</w:t>
            </w:r>
          </w:p>
        </w:tc>
      </w:tr>
      <w:tr w14:paraId="0E826ED2">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CF3040">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ADDA5B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2B48989">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品牌</w:t>
            </w: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6C5D7372">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规格型号、参数</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C9470CC">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单位</w:t>
            </w: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09D92662">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lang w:bidi="ar"/>
              </w:rPr>
              <w:t>数量</w:t>
            </w:r>
          </w:p>
        </w:tc>
        <w:tc>
          <w:tcPr>
            <w:tcW w:w="1411" w:type="dxa"/>
            <w:tcBorders>
              <w:top w:val="single" w:color="000000" w:sz="4" w:space="0"/>
              <w:left w:val="single" w:color="000000" w:sz="4" w:space="0"/>
              <w:bottom w:val="single" w:color="auto" w:sz="4" w:space="0"/>
              <w:right w:val="single" w:color="000000" w:sz="4" w:space="0"/>
            </w:tcBorders>
            <w:noWrap w:val="0"/>
            <w:vAlign w:val="center"/>
          </w:tcPr>
          <w:p w14:paraId="5BE875D8">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单价</w:t>
            </w:r>
          </w:p>
        </w:tc>
        <w:tc>
          <w:tcPr>
            <w:tcW w:w="1418" w:type="dxa"/>
            <w:tcBorders>
              <w:top w:val="single" w:color="000000" w:sz="4" w:space="0"/>
              <w:left w:val="single" w:color="000000" w:sz="4" w:space="0"/>
              <w:bottom w:val="single" w:color="auto" w:sz="4" w:space="0"/>
              <w:right w:val="single" w:color="000000" w:sz="4" w:space="0"/>
            </w:tcBorders>
            <w:noWrap w:val="0"/>
            <w:vAlign w:val="center"/>
          </w:tcPr>
          <w:p w14:paraId="45D32FAE">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总价（元）</w:t>
            </w:r>
          </w:p>
        </w:tc>
      </w:tr>
      <w:tr w14:paraId="47583049">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B5C71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0D3264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光伏组件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75F4118">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7A41E4DF">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2987C64">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31FDDCA5">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409AD0AE">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568F5A49">
            <w:pPr>
              <w:jc w:val="center"/>
              <w:rPr>
                <w:rFonts w:ascii="宋体" w:hAnsi="宋体" w:cs="宋体"/>
                <w:b/>
                <w:color w:val="auto"/>
                <w:sz w:val="24"/>
                <w:szCs w:val="24"/>
                <w:highlight w:val="none"/>
              </w:rPr>
            </w:pPr>
          </w:p>
        </w:tc>
      </w:tr>
      <w:tr w14:paraId="6EE9EBBF">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D188E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A02F3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支架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C7EC838">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63CD4B4">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DC7DF4">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70269D3E">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1A03FAD4">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0460737B">
            <w:pPr>
              <w:jc w:val="center"/>
              <w:rPr>
                <w:rFonts w:ascii="宋体" w:hAnsi="宋体" w:cs="宋体"/>
                <w:b/>
                <w:color w:val="auto"/>
                <w:sz w:val="24"/>
                <w:szCs w:val="24"/>
                <w:highlight w:val="none"/>
              </w:rPr>
            </w:pPr>
          </w:p>
        </w:tc>
      </w:tr>
      <w:tr w14:paraId="2B42EEF2">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8DF21A9">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8E400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逆变器</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34D921A">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3261281B">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8107DB">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646A6594">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1195C09C">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2726D6C8">
            <w:pPr>
              <w:jc w:val="center"/>
              <w:rPr>
                <w:rFonts w:ascii="宋体" w:hAnsi="宋体" w:cs="宋体"/>
                <w:b/>
                <w:color w:val="auto"/>
                <w:sz w:val="24"/>
                <w:szCs w:val="24"/>
                <w:highlight w:val="none"/>
              </w:rPr>
            </w:pPr>
          </w:p>
        </w:tc>
      </w:tr>
      <w:tr w14:paraId="33869DD4">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DFAE44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8E3078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交流并网柜</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1758412">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75B3DA1">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5C26B2">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52A1F52B">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5F463A4F">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39A41FED">
            <w:pPr>
              <w:jc w:val="center"/>
              <w:rPr>
                <w:rFonts w:ascii="宋体" w:hAnsi="宋体" w:cs="宋体"/>
                <w:b/>
                <w:color w:val="auto"/>
                <w:sz w:val="24"/>
                <w:szCs w:val="24"/>
                <w:highlight w:val="none"/>
              </w:rPr>
            </w:pPr>
          </w:p>
        </w:tc>
      </w:tr>
      <w:tr w14:paraId="6AAE6FCB">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B3DEA59">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AC4C48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电力电缆</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AC0CC26">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7EC70C6">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B425B00">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5BEAE646">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50DA79BA">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5443A352">
            <w:pPr>
              <w:jc w:val="center"/>
              <w:rPr>
                <w:rFonts w:ascii="宋体" w:hAnsi="宋体" w:cs="宋体"/>
                <w:b/>
                <w:color w:val="auto"/>
                <w:sz w:val="24"/>
                <w:szCs w:val="24"/>
                <w:highlight w:val="none"/>
              </w:rPr>
            </w:pPr>
          </w:p>
        </w:tc>
      </w:tr>
      <w:tr w14:paraId="432981FC">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1990D78">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AFF5E1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线管、桥架</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3E67082">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59436EC8">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B12ADC">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5771BE5E">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7A4C9951">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1FE06A65">
            <w:pPr>
              <w:jc w:val="center"/>
              <w:rPr>
                <w:rFonts w:ascii="宋体" w:hAnsi="宋体" w:cs="宋体"/>
                <w:b/>
                <w:color w:val="auto"/>
                <w:sz w:val="24"/>
                <w:szCs w:val="24"/>
                <w:highlight w:val="none"/>
              </w:rPr>
            </w:pPr>
          </w:p>
        </w:tc>
      </w:tr>
      <w:tr w14:paraId="2748D9AA">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A15EE9">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92E0D3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基础结构</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90FB50">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2773F24F">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59911E">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4DDC5AAF">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16A86B12">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68F2D5EF">
            <w:pPr>
              <w:jc w:val="center"/>
              <w:rPr>
                <w:rFonts w:ascii="宋体" w:hAnsi="宋体" w:cs="宋体"/>
                <w:b/>
                <w:color w:val="auto"/>
                <w:sz w:val="24"/>
                <w:szCs w:val="24"/>
                <w:highlight w:val="none"/>
              </w:rPr>
            </w:pPr>
          </w:p>
        </w:tc>
      </w:tr>
      <w:tr w14:paraId="4B565575">
        <w:tblPrEx>
          <w:tblCellMar>
            <w:top w:w="15" w:type="dxa"/>
            <w:left w:w="15" w:type="dxa"/>
            <w:bottom w:w="15" w:type="dxa"/>
            <w:right w:w="15" w:type="dxa"/>
          </w:tblCellMar>
        </w:tblPrEx>
        <w:trPr>
          <w:trHeight w:val="550"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60D99A">
            <w:pPr>
              <w:widowControl/>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D09353F">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219FAB2">
            <w:pPr>
              <w:widowControl/>
              <w:jc w:val="center"/>
              <w:textAlignment w:val="center"/>
              <w:rPr>
                <w:rFonts w:ascii="宋体" w:hAnsi="宋体" w:cs="宋体"/>
                <w:color w:val="auto"/>
                <w:sz w:val="24"/>
                <w:szCs w:val="24"/>
                <w:highlight w:val="none"/>
              </w:rPr>
            </w:pPr>
          </w:p>
        </w:tc>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14:paraId="1318AF25">
            <w:pPr>
              <w:widowControl/>
              <w:jc w:val="center"/>
              <w:textAlignment w:val="center"/>
              <w:rPr>
                <w:rFonts w:ascii="宋体" w:hAnsi="宋体" w:cs="宋体"/>
                <w:color w:val="auto"/>
                <w:sz w:val="24"/>
                <w:szCs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446044">
            <w:pPr>
              <w:widowControl/>
              <w:jc w:val="center"/>
              <w:textAlignment w:val="center"/>
              <w:rPr>
                <w:rFonts w:ascii="宋体" w:hAnsi="宋体" w:cs="宋体"/>
                <w:color w:val="auto"/>
                <w:sz w:val="24"/>
                <w:szCs w:val="24"/>
                <w:highlight w:val="none"/>
              </w:rPr>
            </w:pPr>
          </w:p>
        </w:tc>
        <w:tc>
          <w:tcPr>
            <w:tcW w:w="1193" w:type="dxa"/>
            <w:gridSpan w:val="2"/>
            <w:tcBorders>
              <w:top w:val="single" w:color="000000" w:sz="4" w:space="0"/>
              <w:left w:val="single" w:color="000000" w:sz="4" w:space="0"/>
              <w:bottom w:val="single" w:color="000000" w:sz="4" w:space="0"/>
              <w:right w:val="single" w:color="000000" w:sz="4" w:space="0"/>
            </w:tcBorders>
            <w:noWrap w:val="0"/>
            <w:vAlign w:val="center"/>
          </w:tcPr>
          <w:p w14:paraId="39055356">
            <w:pPr>
              <w:widowControl/>
              <w:jc w:val="center"/>
              <w:textAlignment w:val="center"/>
              <w:rPr>
                <w:rFonts w:ascii="宋体" w:hAnsi="宋体" w:cs="宋体"/>
                <w:color w:val="auto"/>
                <w:sz w:val="24"/>
                <w:szCs w:val="24"/>
                <w:highlight w:val="none"/>
              </w:rPr>
            </w:pPr>
          </w:p>
        </w:tc>
        <w:tc>
          <w:tcPr>
            <w:tcW w:w="1411" w:type="dxa"/>
            <w:tcBorders>
              <w:top w:val="single" w:color="auto" w:sz="4" w:space="0"/>
              <w:left w:val="single" w:color="000000" w:sz="4" w:space="0"/>
              <w:bottom w:val="single" w:color="auto" w:sz="4" w:space="0"/>
              <w:right w:val="single" w:color="000000" w:sz="4" w:space="0"/>
            </w:tcBorders>
            <w:noWrap w:val="0"/>
            <w:vAlign w:val="top"/>
          </w:tcPr>
          <w:p w14:paraId="67A2748D">
            <w:pPr>
              <w:jc w:val="center"/>
              <w:rPr>
                <w:rFonts w:ascii="宋体" w:hAnsi="宋体" w:cs="宋体"/>
                <w:b/>
                <w:color w:val="auto"/>
                <w:sz w:val="24"/>
                <w:szCs w:val="24"/>
                <w:highlight w:val="none"/>
              </w:rPr>
            </w:pP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3450247E">
            <w:pPr>
              <w:jc w:val="center"/>
              <w:rPr>
                <w:rFonts w:ascii="宋体" w:hAnsi="宋体" w:cs="宋体"/>
                <w:b/>
                <w:color w:val="auto"/>
                <w:sz w:val="24"/>
                <w:szCs w:val="24"/>
                <w:highlight w:val="none"/>
              </w:rPr>
            </w:pPr>
          </w:p>
        </w:tc>
      </w:tr>
      <w:tr w14:paraId="5EE3966E">
        <w:tblPrEx>
          <w:tblCellMar>
            <w:top w:w="15" w:type="dxa"/>
            <w:left w:w="15" w:type="dxa"/>
            <w:bottom w:w="15" w:type="dxa"/>
            <w:right w:w="15" w:type="dxa"/>
          </w:tblCellMar>
        </w:tblPrEx>
        <w:trPr>
          <w:trHeight w:val="601" w:hRule="atLeast"/>
          <w:jc w:val="center"/>
        </w:trPr>
        <w:tc>
          <w:tcPr>
            <w:tcW w:w="8482" w:type="dxa"/>
            <w:gridSpan w:val="9"/>
            <w:tcBorders>
              <w:top w:val="single" w:color="000000" w:sz="4" w:space="0"/>
              <w:left w:val="single" w:color="000000" w:sz="4" w:space="0"/>
              <w:bottom w:val="single" w:color="000000" w:sz="4" w:space="0"/>
              <w:right w:val="single" w:color="000000" w:sz="4" w:space="0"/>
            </w:tcBorders>
            <w:noWrap w:val="0"/>
            <w:vAlign w:val="center"/>
          </w:tcPr>
          <w:p w14:paraId="2830ADBF">
            <w:pPr>
              <w:jc w:val="center"/>
              <w:rPr>
                <w:rFonts w:ascii="宋体" w:hAnsi="宋体" w:cs="宋体"/>
                <w:b/>
                <w:color w:val="auto"/>
                <w:sz w:val="24"/>
                <w:szCs w:val="24"/>
                <w:highlight w:val="none"/>
              </w:rPr>
            </w:pPr>
            <w:r>
              <w:rPr>
                <w:rFonts w:hint="eastAsia" w:ascii="宋体" w:hAnsi="宋体" w:eastAsia="宋体" w:cs="宋体"/>
                <w:b/>
                <w:bCs/>
                <w:color w:val="auto"/>
                <w:sz w:val="28"/>
                <w:szCs w:val="28"/>
                <w:highlight w:val="none"/>
                <w:lang w:val="en-US" w:eastAsia="zh-CN"/>
              </w:rPr>
              <w:t>3#教学楼光伏系统</w:t>
            </w:r>
            <w:r>
              <w:rPr>
                <w:rFonts w:hint="eastAsia" w:ascii="宋体" w:hAnsi="宋体" w:eastAsia="宋体" w:cs="宋体"/>
                <w:b/>
                <w:bCs/>
                <w:color w:val="auto"/>
                <w:sz w:val="28"/>
                <w:szCs w:val="28"/>
                <w:highlight w:val="none"/>
              </w:rPr>
              <w:t>报价小计：</w:t>
            </w:r>
          </w:p>
        </w:tc>
        <w:tc>
          <w:tcPr>
            <w:tcW w:w="1418" w:type="dxa"/>
            <w:tcBorders>
              <w:top w:val="single" w:color="auto" w:sz="4" w:space="0"/>
              <w:left w:val="single" w:color="000000" w:sz="4" w:space="0"/>
              <w:bottom w:val="single" w:color="auto" w:sz="4" w:space="0"/>
              <w:right w:val="single" w:color="000000" w:sz="4" w:space="0"/>
            </w:tcBorders>
            <w:noWrap w:val="0"/>
            <w:vAlign w:val="top"/>
          </w:tcPr>
          <w:p w14:paraId="4DF46580">
            <w:pPr>
              <w:jc w:val="center"/>
              <w:rPr>
                <w:rFonts w:ascii="宋体" w:hAnsi="宋体" w:cs="宋体"/>
                <w:b/>
                <w:color w:val="auto"/>
                <w:sz w:val="24"/>
                <w:szCs w:val="24"/>
                <w:highlight w:val="none"/>
              </w:rPr>
            </w:pPr>
          </w:p>
        </w:tc>
      </w:tr>
      <w:tr w14:paraId="735EC3E9">
        <w:tblPrEx>
          <w:tblCellMar>
            <w:top w:w="15" w:type="dxa"/>
            <w:left w:w="15" w:type="dxa"/>
            <w:bottom w:w="15" w:type="dxa"/>
            <w:right w:w="15" w:type="dxa"/>
          </w:tblCellMar>
        </w:tblPrEx>
        <w:trPr>
          <w:trHeight w:val="601"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noWrap w:val="0"/>
            <w:vAlign w:val="center"/>
          </w:tcPr>
          <w:p w14:paraId="4D0DC52A">
            <w:pPr>
              <w:jc w:val="center"/>
              <w:rPr>
                <w:rFonts w:hint="default" w:ascii="宋体" w:hAnsi="宋体" w:cs="宋体"/>
                <w:b/>
                <w:color w:val="auto"/>
                <w:sz w:val="24"/>
                <w:szCs w:val="24"/>
                <w:highlight w:val="none"/>
                <w:lang w:val="en-US"/>
              </w:rPr>
            </w:pPr>
            <w:r>
              <w:rPr>
                <w:rFonts w:hint="eastAsia" w:ascii="宋体" w:hAnsi="宋体" w:eastAsia="宋体" w:cs="宋体"/>
                <w:b/>
                <w:bCs/>
                <w:color w:val="auto"/>
                <w:sz w:val="28"/>
                <w:szCs w:val="28"/>
                <w:highlight w:val="none"/>
                <w:lang w:val="en-US" w:eastAsia="zh-CN"/>
              </w:rPr>
              <w:t>安徽医科大学临床医学院2#3#教学楼光伏系统总报价</w:t>
            </w:r>
          </w:p>
        </w:tc>
      </w:tr>
      <w:tr w14:paraId="00AAE48A">
        <w:tblPrEx>
          <w:tblCellMar>
            <w:top w:w="15" w:type="dxa"/>
            <w:left w:w="15" w:type="dxa"/>
            <w:bottom w:w="15" w:type="dxa"/>
            <w:right w:w="15" w:type="dxa"/>
          </w:tblCellMar>
        </w:tblPrEx>
        <w:trPr>
          <w:trHeight w:val="550"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noWrap w:val="0"/>
            <w:vAlign w:val="center"/>
          </w:tcPr>
          <w:p w14:paraId="5240891D">
            <w:pPr>
              <w:jc w:val="center"/>
              <w:rPr>
                <w:rFonts w:ascii="宋体" w:hAnsi="宋体" w:cs="宋体"/>
                <w:b/>
                <w:color w:val="auto"/>
                <w:sz w:val="24"/>
                <w:szCs w:val="24"/>
                <w:highlight w:val="none"/>
              </w:rPr>
            </w:pPr>
            <w:r>
              <w:rPr>
                <w:rFonts w:hint="eastAsia" w:ascii="宋体" w:hAnsi="宋体" w:cs="新宋体"/>
                <w:b/>
                <w:color w:val="auto"/>
                <w:kern w:val="1"/>
                <w:sz w:val="24"/>
                <w:szCs w:val="24"/>
                <w:highlight w:val="none"/>
              </w:rPr>
              <w:t xml:space="preserve">全部总价人民币大写： </w:t>
            </w:r>
            <w:r>
              <w:rPr>
                <w:rFonts w:ascii="宋体" w:hAnsi="宋体" w:cs="新宋体"/>
                <w:b/>
                <w:color w:val="auto"/>
                <w:kern w:val="1"/>
                <w:sz w:val="24"/>
                <w:szCs w:val="24"/>
                <w:highlight w:val="none"/>
              </w:rPr>
              <w:t xml:space="preserve">     </w:t>
            </w:r>
            <w:r>
              <w:rPr>
                <w:rFonts w:hint="eastAsia" w:ascii="宋体" w:hAnsi="宋体" w:cs="新宋体"/>
                <w:b/>
                <w:color w:val="auto"/>
                <w:kern w:val="1"/>
                <w:sz w:val="24"/>
                <w:szCs w:val="24"/>
                <w:highlight w:val="none"/>
              </w:rPr>
              <w:t xml:space="preserve">元整 </w:t>
            </w:r>
            <w:r>
              <w:rPr>
                <w:rFonts w:ascii="宋体" w:hAnsi="宋体" w:cs="新宋体"/>
                <w:b/>
                <w:color w:val="auto"/>
                <w:kern w:val="1"/>
                <w:sz w:val="24"/>
                <w:szCs w:val="24"/>
                <w:highlight w:val="none"/>
              </w:rPr>
              <w:t xml:space="preserve">   </w:t>
            </w:r>
            <w:r>
              <w:rPr>
                <w:rFonts w:hint="eastAsia" w:ascii="宋体" w:hAnsi="宋体" w:cs="新宋体"/>
                <w:b/>
                <w:color w:val="auto"/>
                <w:kern w:val="1"/>
                <w:sz w:val="24"/>
                <w:szCs w:val="24"/>
                <w:highlight w:val="none"/>
              </w:rPr>
              <w:t xml:space="preserve">（¥： </w:t>
            </w:r>
            <w:r>
              <w:rPr>
                <w:rFonts w:ascii="宋体" w:hAnsi="宋体" w:cs="新宋体"/>
                <w:b/>
                <w:color w:val="auto"/>
                <w:kern w:val="1"/>
                <w:sz w:val="24"/>
                <w:szCs w:val="24"/>
                <w:highlight w:val="none"/>
              </w:rPr>
              <w:t xml:space="preserve">     </w:t>
            </w:r>
            <w:r>
              <w:rPr>
                <w:rFonts w:hint="eastAsia" w:ascii="宋体" w:hAnsi="宋体" w:cs="新宋体"/>
                <w:b/>
                <w:color w:val="auto"/>
                <w:kern w:val="1"/>
                <w:sz w:val="24"/>
                <w:szCs w:val="24"/>
                <w:highlight w:val="none"/>
              </w:rPr>
              <w:t>元）</w:t>
            </w:r>
          </w:p>
        </w:tc>
      </w:tr>
      <w:tr w14:paraId="2CD7E4EA">
        <w:tblPrEx>
          <w:tblCellMar>
            <w:top w:w="15" w:type="dxa"/>
            <w:left w:w="15" w:type="dxa"/>
            <w:bottom w:w="15" w:type="dxa"/>
            <w:right w:w="15" w:type="dxa"/>
          </w:tblCellMar>
        </w:tblPrEx>
        <w:trPr>
          <w:trHeight w:val="550" w:hRule="atLeast"/>
          <w:jc w:val="center"/>
        </w:trPr>
        <w:tc>
          <w:tcPr>
            <w:tcW w:w="2132" w:type="dxa"/>
            <w:gridSpan w:val="2"/>
            <w:tcBorders>
              <w:top w:val="single" w:color="000000" w:sz="4" w:space="0"/>
              <w:left w:val="single" w:color="000000" w:sz="4" w:space="0"/>
              <w:bottom w:val="single" w:color="000000" w:sz="4" w:space="0"/>
              <w:right w:val="single" w:color="auto" w:sz="4" w:space="0"/>
            </w:tcBorders>
            <w:noWrap w:val="0"/>
            <w:vAlign w:val="center"/>
          </w:tcPr>
          <w:p w14:paraId="0314F2B0">
            <w:pPr>
              <w:jc w:val="center"/>
              <w:rPr>
                <w:rFonts w:hint="default" w:ascii="宋体" w:hAnsi="宋体" w:eastAsia="宋体" w:cs="新宋体"/>
                <w:b/>
                <w:color w:val="auto"/>
                <w:kern w:val="1"/>
                <w:sz w:val="24"/>
                <w:szCs w:val="24"/>
                <w:highlight w:val="none"/>
                <w:lang w:val="en-US" w:eastAsia="zh-CN"/>
              </w:rPr>
            </w:pPr>
            <w:r>
              <w:rPr>
                <w:rFonts w:hint="eastAsia" w:ascii="宋体" w:hAnsi="宋体" w:cs="新宋体"/>
                <w:b/>
                <w:color w:val="auto"/>
                <w:kern w:val="1"/>
                <w:sz w:val="24"/>
                <w:szCs w:val="24"/>
                <w:highlight w:val="none"/>
                <w:lang w:val="en-US" w:eastAsia="zh-CN"/>
              </w:rPr>
              <w:t>供货施工周期</w:t>
            </w:r>
          </w:p>
        </w:tc>
        <w:tc>
          <w:tcPr>
            <w:tcW w:w="2614" w:type="dxa"/>
            <w:gridSpan w:val="2"/>
            <w:tcBorders>
              <w:top w:val="single" w:color="000000" w:sz="4" w:space="0"/>
              <w:left w:val="single" w:color="auto" w:sz="4" w:space="0"/>
              <w:bottom w:val="single" w:color="000000" w:sz="4" w:space="0"/>
              <w:right w:val="single" w:color="auto" w:sz="4" w:space="0"/>
            </w:tcBorders>
            <w:noWrap w:val="0"/>
            <w:vAlign w:val="center"/>
          </w:tcPr>
          <w:p w14:paraId="27BAF43A">
            <w:pPr>
              <w:jc w:val="center"/>
              <w:rPr>
                <w:rFonts w:hint="eastAsia" w:ascii="宋体" w:hAnsi="宋体" w:eastAsia="宋体" w:cs="新宋体"/>
                <w:b/>
                <w:color w:val="auto"/>
                <w:kern w:val="1"/>
                <w:sz w:val="24"/>
                <w:szCs w:val="24"/>
                <w:highlight w:val="none"/>
                <w:lang w:val="en-US" w:eastAsia="zh-CN"/>
              </w:rPr>
            </w:pPr>
            <w:r>
              <w:rPr>
                <w:rFonts w:hint="eastAsia" w:ascii="宋体" w:hAnsi="宋体" w:cs="新宋体"/>
                <w:b/>
                <w:color w:val="auto"/>
                <w:kern w:val="1"/>
                <w:sz w:val="24"/>
                <w:szCs w:val="24"/>
                <w:highlight w:val="none"/>
                <w:lang w:val="en-US" w:eastAsia="zh-CN"/>
              </w:rPr>
              <w:t xml:space="preserve">  天</w:t>
            </w:r>
          </w:p>
        </w:tc>
        <w:tc>
          <w:tcPr>
            <w:tcW w:w="2171" w:type="dxa"/>
            <w:gridSpan w:val="3"/>
            <w:tcBorders>
              <w:top w:val="single" w:color="000000" w:sz="4" w:space="0"/>
              <w:left w:val="single" w:color="auto" w:sz="4" w:space="0"/>
              <w:bottom w:val="single" w:color="000000" w:sz="4" w:space="0"/>
              <w:right w:val="single" w:color="auto" w:sz="4" w:space="0"/>
            </w:tcBorders>
            <w:noWrap w:val="0"/>
            <w:vAlign w:val="center"/>
          </w:tcPr>
          <w:p w14:paraId="71287BA9">
            <w:pPr>
              <w:jc w:val="center"/>
              <w:rPr>
                <w:rFonts w:hint="eastAsia" w:ascii="宋体" w:hAnsi="宋体" w:cs="新宋体"/>
                <w:b/>
                <w:color w:val="auto"/>
                <w:kern w:val="1"/>
                <w:sz w:val="24"/>
                <w:szCs w:val="24"/>
                <w:highlight w:val="none"/>
                <w:lang w:val="en-US" w:eastAsia="zh-CN"/>
              </w:rPr>
            </w:pPr>
            <w:r>
              <w:rPr>
                <w:rFonts w:hint="eastAsia" w:ascii="宋体" w:hAnsi="宋体" w:cs="新宋体"/>
                <w:b/>
                <w:color w:val="auto"/>
                <w:kern w:val="1"/>
                <w:sz w:val="24"/>
                <w:szCs w:val="24"/>
                <w:highlight w:val="none"/>
                <w:lang w:val="en-US" w:eastAsia="zh-CN"/>
              </w:rPr>
              <w:t>质保期</w:t>
            </w:r>
          </w:p>
        </w:tc>
        <w:tc>
          <w:tcPr>
            <w:tcW w:w="2983" w:type="dxa"/>
            <w:gridSpan w:val="3"/>
            <w:tcBorders>
              <w:top w:val="single" w:color="000000" w:sz="4" w:space="0"/>
              <w:left w:val="single" w:color="auto" w:sz="4" w:space="0"/>
              <w:bottom w:val="single" w:color="000000" w:sz="4" w:space="0"/>
              <w:right w:val="single" w:color="000000" w:sz="4" w:space="0"/>
            </w:tcBorders>
            <w:noWrap w:val="0"/>
            <w:vAlign w:val="center"/>
          </w:tcPr>
          <w:p w14:paraId="0AAB2896">
            <w:pPr>
              <w:jc w:val="center"/>
              <w:rPr>
                <w:rFonts w:hint="eastAsia" w:ascii="宋体" w:hAnsi="宋体" w:cs="新宋体"/>
                <w:b/>
                <w:color w:val="auto"/>
                <w:kern w:val="1"/>
                <w:sz w:val="24"/>
                <w:szCs w:val="24"/>
                <w:highlight w:val="none"/>
                <w:lang w:val="en-US" w:eastAsia="zh-CN"/>
              </w:rPr>
            </w:pPr>
            <w:r>
              <w:rPr>
                <w:rFonts w:hint="eastAsia" w:ascii="宋体" w:hAnsi="宋体" w:cs="新宋体"/>
                <w:b/>
                <w:color w:val="auto"/>
                <w:kern w:val="1"/>
                <w:sz w:val="24"/>
                <w:szCs w:val="24"/>
                <w:highlight w:val="none"/>
                <w:lang w:val="en-US" w:eastAsia="zh-CN"/>
              </w:rPr>
              <w:t xml:space="preserve">         年</w:t>
            </w:r>
          </w:p>
        </w:tc>
      </w:tr>
      <w:tr w14:paraId="64488CD4">
        <w:tblPrEx>
          <w:tblCellMar>
            <w:top w:w="15" w:type="dxa"/>
            <w:left w:w="15" w:type="dxa"/>
            <w:bottom w:w="15" w:type="dxa"/>
            <w:right w:w="15" w:type="dxa"/>
          </w:tblCellMar>
        </w:tblPrEx>
        <w:trPr>
          <w:trHeight w:val="893"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noWrap w:val="0"/>
            <w:vAlign w:val="center"/>
          </w:tcPr>
          <w:p w14:paraId="7FD53EC7">
            <w:pPr>
              <w:jc w:val="left"/>
              <w:rPr>
                <w:rFonts w:hint="eastAsia" w:ascii="宋体" w:hAnsi="宋体" w:cs="新宋体"/>
                <w:b/>
                <w:color w:val="auto"/>
                <w:kern w:val="1"/>
                <w:sz w:val="24"/>
                <w:highlight w:val="none"/>
              </w:rPr>
            </w:pPr>
            <w:r>
              <w:rPr>
                <w:rFonts w:hint="eastAsia" w:ascii="宋体" w:hAnsi="宋体" w:cs="新宋体"/>
                <w:b/>
                <w:color w:val="auto"/>
                <w:kern w:val="1"/>
                <w:sz w:val="24"/>
                <w:highlight w:val="none"/>
                <w:lang w:val="en-US" w:eastAsia="zh-CN"/>
              </w:rPr>
              <w:t>备注</w:t>
            </w:r>
            <w:r>
              <w:rPr>
                <w:rFonts w:hint="eastAsia" w:ascii="宋体" w:hAnsi="宋体" w:cs="新宋体"/>
                <w:b/>
                <w:color w:val="auto"/>
                <w:kern w:val="1"/>
                <w:sz w:val="24"/>
                <w:highlight w:val="none"/>
              </w:rPr>
              <w:t>：</w:t>
            </w:r>
          </w:p>
          <w:p w14:paraId="5BC86094">
            <w:pPr>
              <w:numPr>
                <w:ilvl w:val="0"/>
                <w:numId w:val="0"/>
              </w:numPr>
              <w:jc w:val="left"/>
              <w:rPr>
                <w:rFonts w:hint="eastAsia" w:ascii="宋体" w:hAnsi="宋体" w:cs="新宋体"/>
                <w:b/>
                <w:color w:val="auto"/>
                <w:kern w:val="1"/>
                <w:sz w:val="24"/>
                <w:highlight w:val="none"/>
                <w:lang w:val="en-US" w:eastAsia="zh-CN"/>
              </w:rPr>
            </w:pPr>
            <w:r>
              <w:rPr>
                <w:rFonts w:hint="eastAsia" w:ascii="宋体" w:hAnsi="宋体" w:cs="新宋体"/>
                <w:b/>
                <w:color w:val="auto"/>
                <w:kern w:val="1"/>
                <w:sz w:val="24"/>
                <w:highlight w:val="none"/>
                <w:lang w:val="en-US" w:eastAsia="zh-CN"/>
              </w:rPr>
              <w:t>1、中标方</w:t>
            </w:r>
            <w:r>
              <w:rPr>
                <w:rFonts w:hint="eastAsia" w:ascii="宋体" w:hAnsi="宋体" w:cs="新宋体"/>
                <w:b/>
                <w:color w:val="auto"/>
                <w:kern w:val="1"/>
                <w:sz w:val="24"/>
                <w:highlight w:val="none"/>
              </w:rPr>
              <w:t>提供绿建验收的全套资料，保证绿建验收通过</w:t>
            </w:r>
            <w:r>
              <w:rPr>
                <w:rFonts w:hint="eastAsia" w:ascii="宋体" w:hAnsi="宋体" w:cs="新宋体"/>
                <w:b/>
                <w:color w:val="auto"/>
                <w:kern w:val="1"/>
                <w:sz w:val="24"/>
                <w:highlight w:val="none"/>
                <w:lang w:val="en-US" w:eastAsia="zh-CN"/>
              </w:rPr>
              <w:t>。</w:t>
            </w:r>
          </w:p>
          <w:p w14:paraId="4B85ED6A">
            <w:pPr>
              <w:numPr>
                <w:ilvl w:val="0"/>
                <w:numId w:val="0"/>
              </w:numPr>
              <w:jc w:val="left"/>
              <w:rPr>
                <w:rFonts w:hint="default" w:ascii="宋体" w:hAnsi="宋体" w:eastAsia="宋体" w:cs="新宋体"/>
                <w:b/>
                <w:color w:val="auto"/>
                <w:kern w:val="1"/>
                <w:sz w:val="24"/>
                <w:highlight w:val="none"/>
                <w:lang w:val="en-US" w:eastAsia="zh-CN"/>
              </w:rPr>
            </w:pPr>
            <w:r>
              <w:rPr>
                <w:rFonts w:hint="eastAsia" w:ascii="宋体" w:hAnsi="宋体" w:eastAsia="宋体" w:cs="新宋体"/>
                <w:b/>
                <w:color w:val="auto"/>
                <w:kern w:val="1"/>
                <w:sz w:val="24"/>
                <w:highlight w:val="none"/>
                <w:lang w:val="en-US" w:eastAsia="zh-CN"/>
              </w:rPr>
              <w:t>2、报价含税金、包装、运输、运输保险、卸货、安装调试、售后服务等全部费用。</w:t>
            </w:r>
          </w:p>
        </w:tc>
      </w:tr>
    </w:tbl>
    <w:p w14:paraId="2B44A171">
      <w:pPr>
        <w:pStyle w:val="14"/>
        <w:numPr>
          <w:ilvl w:val="0"/>
          <w:numId w:val="0"/>
        </w:numPr>
        <w:ind w:leftChars="200"/>
        <w:rPr>
          <w:rFonts w:hint="eastAsia"/>
          <w:color w:val="auto"/>
          <w:highlight w:val="none"/>
        </w:rPr>
      </w:pPr>
    </w:p>
    <w:p w14:paraId="00CFA7D1">
      <w:pPr>
        <w:rPr>
          <w:rFonts w:hint="eastAsia" w:ascii="宋体" w:hAnsi="宋体" w:cs="Arial"/>
          <w:b/>
          <w:color w:val="auto"/>
          <w:sz w:val="24"/>
          <w:highlight w:val="none"/>
        </w:rPr>
      </w:pPr>
      <w:r>
        <w:rPr>
          <w:rFonts w:hint="eastAsia" w:ascii="宋体" w:hAnsi="宋体"/>
          <w:color w:val="auto"/>
          <w:sz w:val="28"/>
          <w:szCs w:val="28"/>
          <w:highlight w:val="none"/>
        </w:rPr>
        <w:t xml:space="preserve">  </w:t>
      </w:r>
    </w:p>
    <w:p w14:paraId="10A6FD5E">
      <w:pPr>
        <w:rPr>
          <w:rFonts w:ascii="宋体" w:hAnsi="宋体" w:cs="Arial"/>
          <w:b/>
          <w:color w:val="auto"/>
          <w:sz w:val="24"/>
          <w:highlight w:val="none"/>
        </w:rPr>
      </w:pPr>
      <w:r>
        <w:rPr>
          <w:rFonts w:hint="eastAsia" w:ascii="宋体" w:hAnsi="宋体" w:cs="Arial"/>
          <w:b/>
          <w:color w:val="auto"/>
          <w:sz w:val="24"/>
          <w:highlight w:val="none"/>
        </w:rPr>
        <w:t>投标报价说明：</w:t>
      </w:r>
    </w:p>
    <w:p w14:paraId="05C0C923">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1.投标人应严格按照规定的格式填写投标报价表中有关内容。</w:t>
      </w:r>
    </w:p>
    <w:p w14:paraId="7BE1FB2B">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2.本次报价</w:t>
      </w:r>
      <w:r>
        <w:rPr>
          <w:rFonts w:hint="eastAsia" w:ascii="宋体" w:hAnsi="宋体"/>
          <w:color w:val="auto"/>
          <w:sz w:val="24"/>
          <w:highlight w:val="none"/>
        </w:rPr>
        <w:t>是一份完整无漏的清单报价，包含</w:t>
      </w:r>
      <w:r>
        <w:rPr>
          <w:rFonts w:hint="eastAsia" w:ascii="宋体" w:hAnsi="宋体" w:cs="Arial"/>
          <w:color w:val="auto"/>
          <w:sz w:val="24"/>
          <w:highlight w:val="none"/>
        </w:rPr>
        <w:t>项目范围的全部费用，中标人在执行合同的服务中，不得以任何理由增加费用。</w:t>
      </w:r>
    </w:p>
    <w:p w14:paraId="46E7D7B4">
      <w:pPr>
        <w:tabs>
          <w:tab w:val="left" w:pos="2580"/>
        </w:tabs>
        <w:spacing w:before="62" w:beforeLines="20" w:after="62" w:afterLines="20"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3.本报价依据本项目投标须知和合同文件的有关条款进行编制。</w:t>
      </w:r>
    </w:p>
    <w:p w14:paraId="34F955FE">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4.产品报价表报价包含</w:t>
      </w:r>
      <w:r>
        <w:rPr>
          <w:rFonts w:hint="eastAsia" w:ascii="宋体" w:hAnsi="宋体"/>
          <w:color w:val="auto"/>
          <w:sz w:val="24"/>
          <w:highlight w:val="none"/>
          <w:u w:val="single"/>
        </w:rPr>
        <w:t xml:space="preserve">                        </w:t>
      </w:r>
      <w:r>
        <w:rPr>
          <w:rFonts w:hint="eastAsia" w:ascii="宋体" w:hAnsi="宋体"/>
          <w:color w:val="auto"/>
          <w:sz w:val="24"/>
          <w:highlight w:val="none"/>
        </w:rPr>
        <w:t>在内的一切费用及运输、人工安装、税点和涉及第三方检测机构验收合格报告等全部费用，除非另有约定，招标人为履行本项目产品采购无需支付其他任何款项、费用。</w:t>
      </w:r>
    </w:p>
    <w:p w14:paraId="5B5740A7">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5.本项目分项报价表中的每一单项均应填写单价和合价，对没有填写单价和合价的项目费用，视为已包括在其他单价或合价之中。</w:t>
      </w:r>
    </w:p>
    <w:p w14:paraId="194F3CFB">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6.本报价的币种为</w:t>
      </w:r>
      <w:r>
        <w:rPr>
          <w:rFonts w:hint="eastAsia" w:ascii="宋体" w:hAnsi="宋体"/>
          <w:color w:val="auto"/>
          <w:sz w:val="24"/>
          <w:highlight w:val="none"/>
          <w:u w:val="single"/>
        </w:rPr>
        <w:t xml:space="preserve"> 人民币 </w:t>
      </w:r>
      <w:r>
        <w:rPr>
          <w:rFonts w:hint="eastAsia" w:ascii="宋体" w:hAnsi="宋体"/>
          <w:color w:val="auto"/>
          <w:sz w:val="24"/>
          <w:highlight w:val="none"/>
        </w:rPr>
        <w:t>。</w:t>
      </w:r>
    </w:p>
    <w:p w14:paraId="53387BD7">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6214A1D0">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31887C0B">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70E152AC">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14:paraId="03C02F79">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14:paraId="2E53C9DC">
      <w:pPr>
        <w:pStyle w:val="10"/>
        <w:ind w:firstLine="480"/>
        <w:rPr>
          <w:rFonts w:hint="eastAsia"/>
          <w:color w:val="auto"/>
          <w:highlight w:val="none"/>
        </w:rPr>
      </w:pPr>
    </w:p>
    <w:p w14:paraId="6571234E">
      <w:pPr>
        <w:pStyle w:val="10"/>
        <w:ind w:firstLine="480"/>
        <w:rPr>
          <w:rFonts w:hint="eastAsia"/>
          <w:color w:val="auto"/>
          <w:highlight w:val="none"/>
        </w:rPr>
      </w:pPr>
    </w:p>
    <w:p w14:paraId="0CB9C997">
      <w:pPr>
        <w:pStyle w:val="10"/>
        <w:ind w:firstLine="480"/>
        <w:rPr>
          <w:rFonts w:hint="eastAsia"/>
          <w:color w:val="auto"/>
          <w:highlight w:val="none"/>
        </w:rPr>
      </w:pPr>
    </w:p>
    <w:p w14:paraId="09989255">
      <w:pPr>
        <w:spacing w:line="360" w:lineRule="auto"/>
        <w:ind w:firstLine="500" w:firstLineChars="178"/>
        <w:jc w:val="center"/>
        <w:rPr>
          <w:rFonts w:hint="eastAsia" w:ascii="宋体" w:hAnsi="宋体"/>
          <w:b/>
          <w:color w:val="auto"/>
          <w:sz w:val="28"/>
          <w:highlight w:val="none"/>
        </w:rPr>
      </w:pPr>
    </w:p>
    <w:p w14:paraId="3685DD83">
      <w:pPr>
        <w:spacing w:line="360" w:lineRule="auto"/>
        <w:ind w:firstLine="500" w:firstLineChars="178"/>
        <w:jc w:val="center"/>
        <w:rPr>
          <w:rFonts w:ascii="宋体" w:hAnsi="宋体"/>
          <w:b/>
          <w:color w:val="auto"/>
          <w:sz w:val="24"/>
          <w:highlight w:val="none"/>
        </w:rPr>
      </w:pPr>
      <w:r>
        <w:rPr>
          <w:rFonts w:hint="eastAsia" w:ascii="宋体" w:hAnsi="宋体"/>
          <w:b/>
          <w:color w:val="auto"/>
          <w:sz w:val="28"/>
          <w:highlight w:val="none"/>
        </w:rPr>
        <w:t>（六）无重大违法</w:t>
      </w:r>
      <w:r>
        <w:rPr>
          <w:rFonts w:hint="eastAsia" w:ascii="宋体" w:hAnsi="宋体"/>
          <w:b/>
          <w:color w:val="auto"/>
          <w:sz w:val="28"/>
          <w:highlight w:val="none"/>
          <w:lang w:eastAsia="zh-CN"/>
        </w:rPr>
        <w:t>失信</w:t>
      </w:r>
      <w:r>
        <w:rPr>
          <w:rFonts w:hint="eastAsia" w:ascii="宋体" w:hAnsi="宋体"/>
          <w:b/>
          <w:color w:val="auto"/>
          <w:sz w:val="28"/>
          <w:highlight w:val="none"/>
        </w:rPr>
        <w:t>记录声明函</w:t>
      </w:r>
    </w:p>
    <w:p w14:paraId="283B2B7F">
      <w:pPr>
        <w:pStyle w:val="8"/>
        <w:spacing w:line="360" w:lineRule="auto"/>
        <w:rPr>
          <w:rFonts w:ascii="宋体" w:hAnsi="宋体" w:eastAsia="宋体"/>
          <w:color w:val="auto"/>
          <w:sz w:val="24"/>
          <w:szCs w:val="24"/>
          <w:highlight w:val="none"/>
        </w:rPr>
      </w:pPr>
    </w:p>
    <w:p w14:paraId="12F966BF">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14:paraId="1B467D29">
      <w:pPr>
        <w:spacing w:line="360" w:lineRule="auto"/>
        <w:ind w:firstLine="480"/>
        <w:rPr>
          <w:rFonts w:ascii="宋体" w:hAnsi="宋体"/>
          <w:color w:val="auto"/>
          <w:sz w:val="24"/>
          <w:highlight w:val="none"/>
        </w:rPr>
      </w:pPr>
    </w:p>
    <w:p w14:paraId="79AF4906">
      <w:pPr>
        <w:spacing w:line="360" w:lineRule="auto"/>
        <w:ind w:firstLine="435"/>
        <w:rPr>
          <w:rFonts w:ascii="宋体" w:hAnsi="宋体"/>
          <w:color w:val="auto"/>
          <w:sz w:val="24"/>
          <w:highlight w:val="none"/>
        </w:rPr>
      </w:pPr>
      <w:r>
        <w:rPr>
          <w:rFonts w:hint="eastAsia" w:ascii="宋体" w:hAnsi="宋体"/>
          <w:color w:val="auto"/>
          <w:sz w:val="24"/>
          <w:highlight w:val="none"/>
        </w:rPr>
        <w:t>本公司郑重声明，根据《中华人民共和国民法典》《中华人民共和国政府采购法》的相关规定，参加本项目采购活动前三年内，本公司在经营活动中没有重大违法</w:t>
      </w:r>
      <w:r>
        <w:rPr>
          <w:rFonts w:hint="eastAsia" w:ascii="宋体" w:hAnsi="宋体"/>
          <w:color w:val="auto"/>
          <w:sz w:val="24"/>
          <w:highlight w:val="none"/>
          <w:lang w:eastAsia="zh-CN"/>
        </w:rPr>
        <w:t>失信</w:t>
      </w:r>
      <w:r>
        <w:rPr>
          <w:rFonts w:hint="eastAsia" w:ascii="宋体" w:hAnsi="宋体"/>
          <w:color w:val="auto"/>
          <w:sz w:val="24"/>
          <w:highlight w:val="none"/>
        </w:rPr>
        <w:t>记录，没有因违法经营受到刑事处罚或者责令停产停业、吊销许可证或者执照、较大数额罚款等行政处罚。</w:t>
      </w:r>
    </w:p>
    <w:p w14:paraId="0BDC2A74">
      <w:pPr>
        <w:spacing w:line="360" w:lineRule="auto"/>
        <w:ind w:firstLine="435"/>
        <w:rPr>
          <w:rFonts w:hint="eastAsia" w:ascii="宋体" w:hAnsi="宋体"/>
          <w:color w:val="auto"/>
          <w:sz w:val="24"/>
          <w:highlight w:val="none"/>
        </w:rPr>
      </w:pPr>
    </w:p>
    <w:p w14:paraId="3DBA89B3">
      <w:pPr>
        <w:spacing w:line="360" w:lineRule="auto"/>
        <w:ind w:firstLine="435"/>
        <w:rPr>
          <w:rFonts w:ascii="宋体" w:hAnsi="宋体"/>
          <w:color w:val="auto"/>
          <w:sz w:val="24"/>
          <w:highlight w:val="none"/>
        </w:rPr>
      </w:pPr>
      <w:r>
        <w:rPr>
          <w:rFonts w:hint="eastAsia" w:ascii="宋体" w:hAnsi="宋体"/>
          <w:color w:val="auto"/>
          <w:sz w:val="24"/>
          <w:highlight w:val="none"/>
        </w:rPr>
        <w:t>本公司对上述声明的真实性负责。如有虚假，将依法承担相应责任。</w:t>
      </w:r>
    </w:p>
    <w:p w14:paraId="6F7E7255">
      <w:pPr>
        <w:spacing w:line="360" w:lineRule="auto"/>
        <w:ind w:firstLine="435"/>
        <w:rPr>
          <w:rFonts w:ascii="宋体" w:hAnsi="宋体"/>
          <w:color w:val="auto"/>
          <w:sz w:val="24"/>
          <w:highlight w:val="none"/>
        </w:rPr>
      </w:pPr>
    </w:p>
    <w:p w14:paraId="553B3D40">
      <w:pPr>
        <w:tabs>
          <w:tab w:val="left" w:pos="630"/>
        </w:tabs>
        <w:spacing w:line="360" w:lineRule="auto"/>
        <w:ind w:firstLine="630"/>
        <w:rPr>
          <w:rFonts w:ascii="宋体" w:hAnsi="宋体"/>
          <w:color w:val="auto"/>
          <w:sz w:val="24"/>
          <w:highlight w:val="none"/>
        </w:rPr>
      </w:pPr>
    </w:p>
    <w:p w14:paraId="5E87F7DA">
      <w:pPr>
        <w:spacing w:line="360" w:lineRule="auto"/>
        <w:ind w:firstLine="4228" w:firstLineChars="1762"/>
        <w:rPr>
          <w:rFonts w:hint="eastAsia" w:ascii="宋体" w:hAnsi="宋体"/>
          <w:color w:val="auto"/>
          <w:sz w:val="24"/>
          <w:highlight w:val="none"/>
        </w:rPr>
      </w:pPr>
    </w:p>
    <w:p w14:paraId="31EB500C">
      <w:pPr>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投标人名称（公章）：</w:t>
      </w:r>
    </w:p>
    <w:p w14:paraId="0A1269E0">
      <w:pPr>
        <w:tabs>
          <w:tab w:val="left" w:pos="630"/>
        </w:tabs>
        <w:spacing w:line="360" w:lineRule="auto"/>
        <w:ind w:firstLine="4228" w:firstLineChars="1762"/>
        <w:jc w:val="center"/>
        <w:rPr>
          <w:rFonts w:hint="eastAsia" w:ascii="宋体" w:hAnsi="宋体"/>
          <w:color w:val="auto"/>
          <w:sz w:val="24"/>
          <w:highlight w:val="none"/>
        </w:rPr>
      </w:pPr>
    </w:p>
    <w:p w14:paraId="3CB011F7">
      <w:pPr>
        <w:tabs>
          <w:tab w:val="left" w:pos="630"/>
        </w:tabs>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日期：</w:t>
      </w:r>
    </w:p>
    <w:p w14:paraId="6059F33D">
      <w:pPr>
        <w:pStyle w:val="2"/>
        <w:spacing w:before="20" w:after="20" w:line="540" w:lineRule="exact"/>
        <w:ind w:left="-1" w:leftChars="-1" w:hanging="1" w:firstLineChars="0"/>
        <w:rPr>
          <w:rFonts w:hint="eastAsia" w:ascii="宋体" w:hAnsi="宋体"/>
          <w:color w:val="auto"/>
          <w:highlight w:val="none"/>
        </w:rPr>
      </w:pPr>
    </w:p>
    <w:p w14:paraId="604CAB10">
      <w:pPr>
        <w:spacing w:line="360" w:lineRule="auto"/>
        <w:ind w:right="275" w:rightChars="131"/>
        <w:outlineLvl w:val="0"/>
        <w:rPr>
          <w:rFonts w:hint="eastAsia" w:ascii="宋体" w:hAnsi="宋体"/>
          <w:b/>
          <w:color w:val="auto"/>
          <w:sz w:val="32"/>
          <w:szCs w:val="32"/>
          <w:highlight w:val="none"/>
        </w:rPr>
      </w:pPr>
    </w:p>
    <w:p w14:paraId="2F02EE86">
      <w:pPr>
        <w:spacing w:line="360" w:lineRule="auto"/>
        <w:ind w:left="-1" w:leftChars="-1" w:right="275" w:rightChars="131" w:hanging="1"/>
        <w:outlineLvl w:val="0"/>
        <w:rPr>
          <w:rFonts w:hint="eastAsia" w:ascii="宋体" w:hAnsi="宋体"/>
          <w:b/>
          <w:color w:val="auto"/>
          <w:sz w:val="32"/>
          <w:szCs w:val="32"/>
          <w:highlight w:val="none"/>
        </w:rPr>
      </w:pPr>
    </w:p>
    <w:p w14:paraId="65EC8751">
      <w:pPr>
        <w:spacing w:line="360" w:lineRule="auto"/>
        <w:ind w:left="-1" w:leftChars="-1" w:right="275" w:rightChars="131" w:hanging="1"/>
        <w:outlineLvl w:val="0"/>
        <w:rPr>
          <w:rFonts w:hint="eastAsia" w:ascii="宋体" w:hAnsi="宋体"/>
          <w:b/>
          <w:color w:val="auto"/>
          <w:sz w:val="32"/>
          <w:szCs w:val="32"/>
          <w:highlight w:val="none"/>
        </w:rPr>
      </w:pPr>
    </w:p>
    <w:p w14:paraId="629AFA68">
      <w:pPr>
        <w:spacing w:line="360" w:lineRule="auto"/>
        <w:ind w:left="-1" w:leftChars="-1" w:right="275" w:rightChars="131" w:hanging="1"/>
        <w:outlineLvl w:val="0"/>
        <w:rPr>
          <w:rFonts w:hint="eastAsia" w:ascii="宋体" w:hAnsi="宋体"/>
          <w:b/>
          <w:color w:val="auto"/>
          <w:sz w:val="32"/>
          <w:szCs w:val="32"/>
          <w:highlight w:val="none"/>
        </w:rPr>
      </w:pPr>
    </w:p>
    <w:p w14:paraId="67F03970">
      <w:pPr>
        <w:spacing w:line="360" w:lineRule="auto"/>
        <w:ind w:left="-1" w:leftChars="-1" w:right="275" w:rightChars="131" w:hanging="1"/>
        <w:outlineLvl w:val="0"/>
        <w:rPr>
          <w:rFonts w:hint="eastAsia" w:ascii="宋体" w:hAnsi="宋体"/>
          <w:b/>
          <w:color w:val="auto"/>
          <w:sz w:val="32"/>
          <w:szCs w:val="32"/>
          <w:highlight w:val="none"/>
        </w:rPr>
      </w:pPr>
    </w:p>
    <w:p w14:paraId="28A32B16">
      <w:pPr>
        <w:spacing w:line="360" w:lineRule="auto"/>
        <w:ind w:left="-1" w:leftChars="-1" w:right="275" w:rightChars="131" w:hanging="1"/>
        <w:outlineLvl w:val="0"/>
        <w:rPr>
          <w:rFonts w:hint="eastAsia" w:ascii="宋体" w:hAnsi="宋体"/>
          <w:b/>
          <w:color w:val="auto"/>
          <w:sz w:val="32"/>
          <w:szCs w:val="32"/>
          <w:highlight w:val="none"/>
        </w:rPr>
      </w:pPr>
    </w:p>
    <w:p w14:paraId="5B76B51F">
      <w:pPr>
        <w:spacing w:line="360" w:lineRule="auto"/>
        <w:ind w:left="-1" w:leftChars="-1" w:right="275" w:rightChars="131" w:hanging="1"/>
        <w:outlineLvl w:val="0"/>
        <w:rPr>
          <w:rFonts w:hint="eastAsia" w:ascii="宋体" w:hAnsi="宋体"/>
          <w:b/>
          <w:color w:val="auto"/>
          <w:sz w:val="28"/>
          <w:szCs w:val="28"/>
          <w:highlight w:val="none"/>
        </w:rPr>
      </w:pPr>
    </w:p>
    <w:p w14:paraId="7653FD7D">
      <w:pPr>
        <w:pStyle w:val="4"/>
        <w:rPr>
          <w:rFonts w:hint="eastAsia" w:ascii="宋体" w:hAnsi="宋体"/>
          <w:b/>
          <w:color w:val="auto"/>
          <w:sz w:val="28"/>
          <w:szCs w:val="28"/>
          <w:highlight w:val="none"/>
        </w:rPr>
      </w:pPr>
    </w:p>
    <w:p w14:paraId="322786E5">
      <w:pPr>
        <w:pStyle w:val="4"/>
        <w:rPr>
          <w:rFonts w:hint="eastAsia" w:ascii="宋体" w:hAnsi="宋体"/>
          <w:b/>
          <w:color w:val="auto"/>
          <w:sz w:val="28"/>
          <w:szCs w:val="28"/>
          <w:highlight w:val="none"/>
        </w:rPr>
      </w:pPr>
    </w:p>
    <w:p w14:paraId="1032DF47">
      <w:pPr>
        <w:spacing w:line="360" w:lineRule="auto"/>
        <w:ind w:left="-1" w:leftChars="-1" w:right="275" w:rightChars="131" w:hanging="1"/>
        <w:jc w:val="center"/>
        <w:outlineLvl w:val="1"/>
        <w:rPr>
          <w:rFonts w:hint="eastAsia" w:ascii="宋体" w:hAnsi="宋体"/>
          <w:b/>
          <w:color w:val="auto"/>
          <w:sz w:val="28"/>
          <w:szCs w:val="28"/>
          <w:highlight w:val="none"/>
        </w:rPr>
      </w:pPr>
    </w:p>
    <w:p w14:paraId="3037130C">
      <w:pPr>
        <w:spacing w:line="360" w:lineRule="auto"/>
        <w:ind w:left="-1" w:leftChars="-1" w:right="275" w:rightChars="131" w:hanging="1"/>
        <w:jc w:val="center"/>
        <w:outlineLvl w:val="1"/>
        <w:rPr>
          <w:rFonts w:hint="eastAsia" w:ascii="宋体" w:hAnsi="宋体"/>
          <w:b/>
          <w:color w:val="auto"/>
          <w:sz w:val="28"/>
          <w:szCs w:val="28"/>
          <w:highlight w:val="none"/>
        </w:rPr>
      </w:pPr>
      <w:r>
        <w:rPr>
          <w:rFonts w:hint="eastAsia" w:ascii="宋体" w:hAnsi="宋体"/>
          <w:b/>
          <w:color w:val="auto"/>
          <w:sz w:val="28"/>
          <w:szCs w:val="28"/>
          <w:highlight w:val="none"/>
        </w:rPr>
        <w:t>（七）投标保证金退还申请</w:t>
      </w:r>
    </w:p>
    <w:p w14:paraId="0E5D0184">
      <w:pPr>
        <w:spacing w:line="480" w:lineRule="auto"/>
        <w:rPr>
          <w:rFonts w:hint="eastAsia" w:ascii="宋体" w:hAnsi="宋体"/>
          <w:color w:val="auto"/>
          <w:sz w:val="24"/>
          <w:highlight w:val="none"/>
          <w:u w:val="single"/>
        </w:rPr>
      </w:pPr>
    </w:p>
    <w:p w14:paraId="37CAD137">
      <w:pPr>
        <w:spacing w:line="480" w:lineRule="auto"/>
        <w:ind w:firstLine="240" w:firstLineChars="10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424B643">
      <w:pPr>
        <w:spacing w:line="480" w:lineRule="auto"/>
        <w:ind w:left="-2" w:leftChars="-1" w:firstLine="480" w:firstLineChars="200"/>
        <w:rPr>
          <w:rFonts w:hint="eastAsia" w:ascii="宋体" w:hAnsi="宋体"/>
          <w:color w:val="auto"/>
          <w:sz w:val="24"/>
          <w:highlight w:val="none"/>
        </w:rPr>
      </w:pPr>
      <w:r>
        <w:rPr>
          <w:rFonts w:hint="eastAsia" w:ascii="宋体" w:hAnsi="宋体"/>
          <w:color w:val="auto"/>
          <w:sz w:val="24"/>
          <w:highlight w:val="none"/>
        </w:rPr>
        <w:t>我公司参与贵公司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项目的投标，如因我公司未中标，现申请退还投标保证金人民币</w:t>
      </w:r>
      <w:r>
        <w:rPr>
          <w:rFonts w:hint="eastAsia" w:ascii="宋体" w:hAnsi="宋体"/>
          <w:color w:val="auto"/>
          <w:sz w:val="24"/>
          <w:highlight w:val="none"/>
          <w:u w:val="single"/>
        </w:rPr>
        <w:t xml:space="preserve">          （￥：     元）</w:t>
      </w:r>
      <w:r>
        <w:rPr>
          <w:rFonts w:hint="eastAsia" w:ascii="宋体" w:hAnsi="宋体"/>
          <w:color w:val="auto"/>
          <w:sz w:val="24"/>
          <w:highlight w:val="none"/>
        </w:rPr>
        <w:t>，望予以办理，并请将所退款项付至以下帐号。</w:t>
      </w:r>
    </w:p>
    <w:p w14:paraId="32A7EE31">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14:paraId="70CE1D07">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 户 行：</w:t>
      </w:r>
      <w:r>
        <w:rPr>
          <w:rFonts w:hint="eastAsia" w:ascii="宋体" w:hAnsi="宋体"/>
          <w:color w:val="auto"/>
          <w:sz w:val="24"/>
          <w:highlight w:val="none"/>
          <w:u w:val="single"/>
        </w:rPr>
        <w:t xml:space="preserve">                                                    </w:t>
      </w:r>
    </w:p>
    <w:p w14:paraId="21A8DB28">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帐    号：</w:t>
      </w:r>
      <w:r>
        <w:rPr>
          <w:rFonts w:hint="eastAsia" w:ascii="宋体" w:hAnsi="宋体"/>
          <w:color w:val="auto"/>
          <w:sz w:val="24"/>
          <w:highlight w:val="none"/>
          <w:u w:val="single"/>
        </w:rPr>
        <w:t xml:space="preserve">                                                    </w:t>
      </w:r>
    </w:p>
    <w:p w14:paraId="1FA32650">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 xml:space="preserve">                                    </w:t>
      </w:r>
    </w:p>
    <w:p w14:paraId="242FFFEE">
      <w:pPr>
        <w:spacing w:line="480" w:lineRule="auto"/>
        <w:ind w:firstLine="5040" w:firstLineChars="2100"/>
        <w:jc w:val="center"/>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公司（公章）</w:t>
      </w:r>
    </w:p>
    <w:p w14:paraId="3DAA6941">
      <w:pPr>
        <w:spacing w:line="480" w:lineRule="auto"/>
        <w:ind w:left="-1" w:leftChars="-1" w:hanging="1"/>
        <w:jc w:val="right"/>
        <w:rPr>
          <w:rFonts w:hint="eastAsia" w:ascii="宋体" w:hAnsi="宋体"/>
          <w:color w:val="auto"/>
          <w:sz w:val="24"/>
          <w:highlight w:val="none"/>
        </w:rPr>
      </w:pPr>
    </w:p>
    <w:p w14:paraId="60DB9EFC">
      <w:pPr>
        <w:spacing w:line="360" w:lineRule="auto"/>
        <w:ind w:left="-1" w:leftChars="-1" w:hanging="1"/>
        <w:jc w:val="center"/>
        <w:rPr>
          <w:rFonts w:hint="eastAsia" w:ascii="宋体" w:hAnsi="宋体"/>
          <w:color w:val="auto"/>
          <w:sz w:val="24"/>
          <w:highlight w:val="none"/>
        </w:rPr>
      </w:pPr>
      <w:r>
        <w:rPr>
          <w:rFonts w:hint="eastAsia" w:ascii="宋体" w:hAnsi="宋体"/>
          <w:color w:val="auto"/>
          <w:sz w:val="24"/>
          <w:highlight w:val="none"/>
        </w:rPr>
        <w:t xml:space="preserve">                   日   期：</w:t>
      </w:r>
    </w:p>
    <w:p w14:paraId="1BFEDED5">
      <w:pPr>
        <w:pStyle w:val="10"/>
        <w:ind w:firstLine="480"/>
        <w:rPr>
          <w:rFonts w:hint="eastAsia" w:ascii="宋体" w:hAnsi="宋体"/>
          <w:color w:val="auto"/>
          <w:highlight w:val="none"/>
        </w:rPr>
      </w:pPr>
    </w:p>
    <w:p w14:paraId="1A7C186E">
      <w:pPr>
        <w:spacing w:line="360" w:lineRule="auto"/>
        <w:ind w:left="-1" w:leftChars="-1" w:right="275" w:rightChars="131" w:hanging="1"/>
        <w:jc w:val="center"/>
        <w:outlineLvl w:val="1"/>
        <w:rPr>
          <w:rFonts w:hint="eastAsia" w:ascii="宋体" w:hAnsi="宋体"/>
          <w:b/>
          <w:color w:val="auto"/>
          <w:sz w:val="28"/>
          <w:szCs w:val="28"/>
          <w:highlight w:val="none"/>
        </w:rPr>
      </w:pPr>
    </w:p>
    <w:p w14:paraId="1224272A">
      <w:pPr>
        <w:spacing w:line="360" w:lineRule="auto"/>
        <w:ind w:left="-1" w:leftChars="-1" w:right="275" w:rightChars="131" w:hanging="1"/>
        <w:jc w:val="center"/>
        <w:outlineLvl w:val="1"/>
        <w:rPr>
          <w:rFonts w:hint="eastAsia" w:ascii="宋体" w:hAnsi="宋体"/>
          <w:b/>
          <w:color w:val="auto"/>
          <w:sz w:val="28"/>
          <w:szCs w:val="28"/>
          <w:highlight w:val="none"/>
        </w:rPr>
      </w:pPr>
    </w:p>
    <w:p w14:paraId="05D8C06E">
      <w:pPr>
        <w:spacing w:line="360" w:lineRule="auto"/>
        <w:ind w:left="-1" w:leftChars="-1" w:right="275" w:rightChars="131" w:hanging="1"/>
        <w:jc w:val="center"/>
        <w:outlineLvl w:val="1"/>
        <w:rPr>
          <w:rFonts w:hint="eastAsia" w:ascii="宋体" w:hAnsi="宋体"/>
          <w:b/>
          <w:color w:val="auto"/>
          <w:sz w:val="28"/>
          <w:szCs w:val="28"/>
          <w:highlight w:val="none"/>
        </w:rPr>
      </w:pPr>
    </w:p>
    <w:p w14:paraId="01A088AE">
      <w:pPr>
        <w:spacing w:line="360" w:lineRule="auto"/>
        <w:ind w:left="-1" w:leftChars="-1" w:right="275" w:rightChars="131" w:hanging="1"/>
        <w:jc w:val="center"/>
        <w:outlineLvl w:val="1"/>
        <w:rPr>
          <w:rFonts w:hint="eastAsia" w:ascii="宋体" w:hAnsi="宋体"/>
          <w:b/>
          <w:color w:val="auto"/>
          <w:sz w:val="28"/>
          <w:szCs w:val="28"/>
          <w:highlight w:val="none"/>
        </w:rPr>
      </w:pPr>
    </w:p>
    <w:p w14:paraId="19BD4CEB">
      <w:pPr>
        <w:spacing w:line="360" w:lineRule="auto"/>
        <w:ind w:left="-1" w:leftChars="-1" w:right="275" w:rightChars="131" w:hanging="1"/>
        <w:jc w:val="center"/>
        <w:outlineLvl w:val="1"/>
        <w:rPr>
          <w:rFonts w:ascii="宋体" w:hAnsi="宋体"/>
          <w:b/>
          <w:color w:val="auto"/>
          <w:sz w:val="28"/>
          <w:szCs w:val="28"/>
          <w:highlight w:val="none"/>
        </w:rPr>
      </w:pPr>
      <w:r>
        <w:rPr>
          <w:rFonts w:hint="eastAsia" w:ascii="宋体" w:hAnsi="宋体"/>
          <w:b/>
          <w:color w:val="auto"/>
          <w:sz w:val="28"/>
          <w:szCs w:val="28"/>
          <w:highlight w:val="none"/>
        </w:rPr>
        <w:t>（八）其他材料</w:t>
      </w:r>
    </w:p>
    <w:p w14:paraId="06562808">
      <w:pPr>
        <w:pStyle w:val="15"/>
        <w:ind w:firstLine="480"/>
        <w:rPr>
          <w:rFonts w:hint="eastAsia" w:ascii="宋体" w:hAnsi="宋体"/>
          <w:color w:val="auto"/>
          <w:sz w:val="24"/>
          <w:highlight w:val="none"/>
          <w:lang w:val="en-US"/>
        </w:rPr>
      </w:pPr>
    </w:p>
    <w:p w14:paraId="3CEBD997">
      <w:pPr>
        <w:pStyle w:val="15"/>
        <w:ind w:firstLine="480"/>
        <w:rPr>
          <w:rFonts w:hint="eastAsia" w:ascii="宋体" w:hAnsi="宋体"/>
          <w:color w:val="auto"/>
          <w:sz w:val="24"/>
          <w:highlight w:val="none"/>
          <w:lang w:val="en-US"/>
        </w:rPr>
      </w:pPr>
    </w:p>
    <w:p w14:paraId="760D23C1">
      <w:pPr>
        <w:pStyle w:val="15"/>
        <w:ind w:firstLine="480"/>
        <w:rPr>
          <w:rFonts w:hint="eastAsia" w:ascii="宋体" w:hAnsi="宋体"/>
          <w:color w:val="auto"/>
          <w:sz w:val="24"/>
          <w:highlight w:val="none"/>
          <w:lang w:val="en-US"/>
        </w:rPr>
      </w:pPr>
    </w:p>
    <w:p w14:paraId="4C4AAA4C">
      <w:pPr>
        <w:jc w:val="left"/>
        <w:rPr>
          <w:rFonts w:hint="eastAsia" w:ascii="宋体" w:hAnsi="宋体"/>
          <w:b/>
          <w:bCs/>
          <w:color w:val="auto"/>
          <w:sz w:val="28"/>
          <w:szCs w:val="28"/>
          <w:highlight w:val="none"/>
        </w:rPr>
      </w:pPr>
      <w:r>
        <w:rPr>
          <w:rFonts w:hint="eastAsia" w:ascii="宋体" w:hAnsi="宋体"/>
          <w:b/>
          <w:bCs/>
          <w:color w:val="auto"/>
          <w:sz w:val="28"/>
          <w:szCs w:val="28"/>
          <w:highlight w:val="none"/>
        </w:rPr>
        <w:t>合同模板</w:t>
      </w:r>
    </w:p>
    <w:p w14:paraId="1F278EEA">
      <w:pPr>
        <w:spacing w:line="360" w:lineRule="auto"/>
        <w:jc w:val="center"/>
        <w:rPr>
          <w:rFonts w:hint="eastAsia"/>
          <w:b/>
          <w:color w:val="auto"/>
          <w:sz w:val="36"/>
          <w:highlight w:val="none"/>
        </w:rPr>
      </w:pPr>
      <w:r>
        <w:rPr>
          <w:rFonts w:hint="eastAsia"/>
          <w:b/>
          <w:color w:val="auto"/>
          <w:sz w:val="36"/>
          <w:highlight w:val="none"/>
          <w:u w:val="single"/>
          <w:lang w:eastAsia="zh-CN"/>
        </w:rPr>
        <w:t>安徽医科大学临床医学院</w:t>
      </w:r>
      <w:r>
        <w:rPr>
          <w:rFonts w:hint="eastAsia"/>
          <w:b/>
          <w:color w:val="auto"/>
          <w:sz w:val="36"/>
          <w:highlight w:val="none"/>
          <w:u w:val="single"/>
          <w:lang w:val="en-US" w:eastAsia="zh-CN"/>
        </w:rPr>
        <w:t>2#3#教学楼</w:t>
      </w:r>
      <w:r>
        <w:rPr>
          <w:rFonts w:hint="eastAsia"/>
          <w:b/>
          <w:color w:val="auto"/>
          <w:sz w:val="36"/>
          <w:highlight w:val="none"/>
          <w:u w:val="single"/>
        </w:rPr>
        <w:t>光伏系统</w:t>
      </w:r>
      <w:r>
        <w:rPr>
          <w:rFonts w:hint="eastAsia"/>
          <w:b/>
          <w:color w:val="auto"/>
          <w:sz w:val="36"/>
          <w:highlight w:val="none"/>
          <w:lang w:eastAsia="zh-CN"/>
        </w:rPr>
        <w:t>采购</w:t>
      </w:r>
      <w:r>
        <w:rPr>
          <w:rFonts w:hint="eastAsia"/>
          <w:b/>
          <w:color w:val="auto"/>
          <w:sz w:val="36"/>
          <w:highlight w:val="none"/>
        </w:rPr>
        <w:t>合同</w:t>
      </w:r>
    </w:p>
    <w:p w14:paraId="356C6629">
      <w:pPr>
        <w:spacing w:line="360" w:lineRule="auto"/>
        <w:ind w:firstLine="480" w:firstLineChars="200"/>
        <w:jc w:val="center"/>
        <w:rPr>
          <w:rFonts w:hint="eastAsia" w:ascii="宋体" w:hAnsi="宋体"/>
          <w:color w:val="auto"/>
          <w:sz w:val="24"/>
          <w:highlight w:val="none"/>
        </w:rPr>
      </w:pPr>
    </w:p>
    <w:p w14:paraId="6610655D">
      <w:pPr>
        <w:spacing w:line="360" w:lineRule="auto"/>
        <w:ind w:firstLine="200"/>
        <w:rPr>
          <w:rFonts w:hint="default" w:ascii="宋体" w:hAnsi="宋体" w:eastAsia="宋体"/>
          <w:b/>
          <w:color w:val="auto"/>
          <w:sz w:val="24"/>
          <w:highlight w:val="none"/>
          <w:u w:val="single"/>
          <w:lang w:val="en-US" w:eastAsia="zh-CN"/>
        </w:rPr>
      </w:pPr>
      <w:r>
        <w:rPr>
          <w:rFonts w:hint="eastAsia" w:ascii="宋体" w:hAnsi="宋体"/>
          <w:color w:val="auto"/>
          <w:sz w:val="24"/>
          <w:highlight w:val="none"/>
        </w:rPr>
        <w:t xml:space="preserve">                                         </w:t>
      </w:r>
      <w:r>
        <w:rPr>
          <w:rFonts w:hint="eastAsia" w:ascii="宋体" w:hAnsi="宋体"/>
          <w:b/>
          <w:color w:val="auto"/>
          <w:sz w:val="24"/>
          <w:highlight w:val="none"/>
        </w:rPr>
        <w:t>合同编号:</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ascii="宋体" w:hAnsi="宋体"/>
          <w:b/>
          <w:color w:val="auto"/>
          <w:sz w:val="24"/>
          <w:highlight w:val="none"/>
          <w:u w:val="single"/>
        </w:rPr>
        <w:t>HTBH-</w:t>
      </w:r>
      <w:r>
        <w:rPr>
          <w:rFonts w:hint="eastAsia" w:ascii="宋体" w:hAnsi="宋体"/>
          <w:b/>
          <w:color w:val="auto"/>
          <w:sz w:val="24"/>
          <w:highlight w:val="none"/>
          <w:u w:val="single"/>
          <w:lang w:eastAsia="zh-CN"/>
        </w:rPr>
        <w:t>2025</w:t>
      </w:r>
      <w:r>
        <w:rPr>
          <w:rFonts w:ascii="宋体" w:hAnsi="宋体"/>
          <w:b/>
          <w:color w:val="auto"/>
          <w:sz w:val="24"/>
          <w:highlight w:val="none"/>
          <w:u w:val="single"/>
        </w:rPr>
        <w:t>-</w:t>
      </w:r>
      <w:r>
        <w:rPr>
          <w:rFonts w:hint="eastAsia" w:ascii="宋体" w:hAnsi="宋体"/>
          <w:b/>
          <w:color w:val="auto"/>
          <w:sz w:val="24"/>
          <w:highlight w:val="none"/>
          <w:u w:val="single"/>
        </w:rPr>
        <w:t>0</w:t>
      </w:r>
      <w:r>
        <w:rPr>
          <w:rFonts w:hint="eastAsia" w:ascii="宋体" w:hAnsi="宋体"/>
          <w:b/>
          <w:color w:val="auto"/>
          <w:sz w:val="24"/>
          <w:highlight w:val="none"/>
          <w:u w:val="single"/>
          <w:lang w:val="en-US" w:eastAsia="zh-CN"/>
        </w:rPr>
        <w:t>XXX</w:t>
      </w:r>
    </w:p>
    <w:p w14:paraId="4D7BD6EC">
      <w:pPr>
        <w:spacing w:line="360" w:lineRule="auto"/>
        <w:ind w:firstLine="200"/>
        <w:rPr>
          <w:rFonts w:hint="eastAsia" w:ascii="宋体" w:hAnsi="宋体"/>
          <w:b/>
          <w:color w:val="auto"/>
          <w:sz w:val="24"/>
          <w:highlight w:val="none"/>
        </w:rPr>
      </w:pPr>
      <w:r>
        <w:rPr>
          <w:rFonts w:hint="eastAsia" w:ascii="宋体" w:hAnsi="宋体"/>
          <w:b/>
          <w:color w:val="auto"/>
          <w:sz w:val="24"/>
          <w:highlight w:val="none"/>
        </w:rPr>
        <w:t>需方(甲方):</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eastAsia="zh-CN"/>
        </w:rPr>
        <w:t>安徽医科大学临床医学院</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签订地点:</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合肥市  </w:t>
      </w:r>
      <w:r>
        <w:rPr>
          <w:rFonts w:hint="eastAsia" w:ascii="宋体" w:hAnsi="宋体"/>
          <w:b/>
          <w:color w:val="auto"/>
          <w:sz w:val="24"/>
          <w:highlight w:val="none"/>
          <w:u w:val="single"/>
        </w:rPr>
        <w:t xml:space="preserve">  </w:t>
      </w:r>
    </w:p>
    <w:p w14:paraId="2C905317">
      <w:pPr>
        <w:tabs>
          <w:tab w:val="left" w:pos="5760"/>
        </w:tabs>
        <w:spacing w:line="360" w:lineRule="auto"/>
        <w:ind w:firstLine="200"/>
        <w:rPr>
          <w:rFonts w:hint="eastAsia" w:ascii="宋体" w:hAnsi="宋体"/>
          <w:b/>
          <w:color w:val="auto"/>
          <w:sz w:val="24"/>
          <w:highlight w:val="none"/>
        </w:rPr>
      </w:pPr>
      <w:r>
        <w:rPr>
          <w:rFonts w:hint="eastAsia" w:ascii="宋体" w:hAnsi="宋体"/>
          <w:b/>
          <w:color w:val="auto"/>
          <w:sz w:val="24"/>
          <w:highlight w:val="none"/>
        </w:rPr>
        <w:t>供方(乙方):</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eastAsia="zh-CN"/>
        </w:rPr>
        <w:t xml:space="preserve">        </w:t>
      </w:r>
      <w:r>
        <w:rPr>
          <w:rFonts w:hint="eastAsia" w:ascii="宋体" w:hAnsi="宋体" w:eastAsia="宋体" w:cs="Times New Roman"/>
          <w:b/>
          <w:color w:val="auto"/>
          <w:sz w:val="24"/>
          <w:highlight w:val="none"/>
          <w:u w:val="single"/>
          <w:lang w:eastAsia="zh-CN"/>
        </w:rPr>
        <w:t xml:space="preserve">        </w:t>
      </w:r>
      <w:r>
        <w:rPr>
          <w:rFonts w:hint="eastAsia" w:ascii="宋体" w:hAnsi="宋体" w:eastAsia="宋体" w:cs="Times New Roman"/>
          <w:b/>
          <w:color w:val="auto"/>
          <w:sz w:val="24"/>
          <w:highlight w:val="none"/>
          <w:u w:val="single"/>
          <w:lang w:val="en-US" w:eastAsia="zh-CN"/>
        </w:rPr>
        <w:t xml:space="preserve">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签订时间:</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eastAsia="zh-CN"/>
        </w:rPr>
        <w:t>2025</w:t>
      </w:r>
      <w:r>
        <w:rPr>
          <w:rFonts w:hint="eastAsia" w:ascii="宋体" w:hAnsi="宋体"/>
          <w:b/>
          <w:color w:val="auto"/>
          <w:sz w:val="24"/>
          <w:highlight w:val="none"/>
          <w:u w:val="single"/>
        </w:rPr>
        <w:t>年</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月</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日</w:t>
      </w:r>
    </w:p>
    <w:p w14:paraId="14760EDE">
      <w:pPr>
        <w:spacing w:line="360" w:lineRule="auto"/>
        <w:ind w:firstLine="482" w:firstLineChars="200"/>
        <w:rPr>
          <w:rFonts w:hint="eastAsia" w:ascii="宋体" w:hAnsi="宋体"/>
          <w:b/>
          <w:color w:val="auto"/>
          <w:sz w:val="24"/>
          <w:highlight w:val="none"/>
        </w:rPr>
      </w:pPr>
    </w:p>
    <w:p w14:paraId="3F9D7966">
      <w:pPr>
        <w:tabs>
          <w:tab w:val="left" w:pos="57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根据《中华人民共和国民法典》及其他有关法律、法规的规定，遵循平等、自愿、公平和诚实信用原则，甲乙双方现就</w:t>
      </w:r>
      <w:r>
        <w:rPr>
          <w:rFonts w:hint="eastAsia" w:ascii="宋体" w:hAnsi="宋体"/>
          <w:color w:val="auto"/>
          <w:sz w:val="24"/>
          <w:szCs w:val="24"/>
          <w:highlight w:val="none"/>
          <w:u w:val="single"/>
        </w:rPr>
        <w:t>（</w:t>
      </w:r>
      <w:r>
        <w:rPr>
          <w:rFonts w:hint="eastAsia" w:ascii="宋体" w:hAnsi="宋体" w:cs="Times New Roman"/>
          <w:color w:val="auto"/>
          <w:sz w:val="24"/>
          <w:szCs w:val="24"/>
          <w:highlight w:val="none"/>
          <w:u w:val="single"/>
          <w:lang w:val="en-US" w:eastAsia="zh-CN"/>
        </w:rPr>
        <w:t>2#3#教学楼</w:t>
      </w:r>
      <w:r>
        <w:rPr>
          <w:rFonts w:hint="eastAsia" w:ascii="宋体" w:hAnsi="宋体" w:eastAsia="宋体" w:cs="Times New Roman"/>
          <w:color w:val="auto"/>
          <w:sz w:val="24"/>
          <w:szCs w:val="24"/>
          <w:highlight w:val="none"/>
          <w:u w:val="single"/>
        </w:rPr>
        <w:t>光</w:t>
      </w:r>
      <w:r>
        <w:rPr>
          <w:rFonts w:hint="eastAsia" w:ascii="宋体" w:hAnsi="宋体"/>
          <w:color w:val="auto"/>
          <w:sz w:val="24"/>
          <w:szCs w:val="24"/>
          <w:highlight w:val="none"/>
          <w:u w:val="single"/>
        </w:rPr>
        <w:t>伏系统）</w:t>
      </w:r>
      <w:r>
        <w:rPr>
          <w:rFonts w:hint="eastAsia" w:ascii="宋体" w:hAnsi="宋体"/>
          <w:color w:val="auto"/>
          <w:sz w:val="24"/>
          <w:szCs w:val="24"/>
          <w:highlight w:val="none"/>
        </w:rPr>
        <w:t>的采购、供货及安装事宜，经充分协商，同意按如下条款订立本合同。</w:t>
      </w:r>
    </w:p>
    <w:p w14:paraId="09062568">
      <w:pPr>
        <w:numPr>
          <w:ilvl w:val="0"/>
          <w:numId w:val="3"/>
        </w:numPr>
        <w:tabs>
          <w:tab w:val="left" w:pos="5760"/>
        </w:tabs>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产品概述：</w:t>
      </w:r>
    </w:p>
    <w:tbl>
      <w:tblPr>
        <w:tblStyle w:val="11"/>
        <w:tblW w:w="9380" w:type="dxa"/>
        <w:tblInd w:w="93" w:type="dxa"/>
        <w:tblLayout w:type="fixed"/>
        <w:tblCellMar>
          <w:top w:w="0" w:type="dxa"/>
          <w:left w:w="108" w:type="dxa"/>
          <w:bottom w:w="0" w:type="dxa"/>
          <w:right w:w="108" w:type="dxa"/>
        </w:tblCellMar>
      </w:tblPr>
      <w:tblGrid>
        <w:gridCol w:w="695"/>
        <w:gridCol w:w="1396"/>
        <w:gridCol w:w="1162"/>
        <w:gridCol w:w="2622"/>
        <w:gridCol w:w="695"/>
        <w:gridCol w:w="695"/>
        <w:gridCol w:w="881"/>
        <w:gridCol w:w="1234"/>
      </w:tblGrid>
      <w:tr w14:paraId="7A97A5AE">
        <w:tblPrEx>
          <w:tblCellMar>
            <w:top w:w="0" w:type="dxa"/>
            <w:left w:w="108" w:type="dxa"/>
            <w:bottom w:w="0" w:type="dxa"/>
            <w:right w:w="108" w:type="dxa"/>
          </w:tblCellMar>
        </w:tblPrEx>
        <w:trPr>
          <w:trHeight w:val="455" w:hRule="atLeast"/>
        </w:trPr>
        <w:tc>
          <w:tcPr>
            <w:tcW w:w="9380" w:type="dxa"/>
            <w:gridSpan w:val="8"/>
            <w:tcBorders>
              <w:top w:val="single" w:color="000000" w:sz="4" w:space="0"/>
              <w:left w:val="single" w:color="000000" w:sz="4" w:space="0"/>
              <w:bottom w:val="single" w:color="000000" w:sz="4" w:space="0"/>
              <w:right w:val="single" w:color="000000" w:sz="4" w:space="0"/>
            </w:tcBorders>
            <w:noWrap/>
            <w:vAlign w:val="center"/>
          </w:tcPr>
          <w:p w14:paraId="6DEA56F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2#3#教学楼</w:t>
            </w:r>
            <w:r>
              <w:rPr>
                <w:rFonts w:hint="eastAsia" w:ascii="宋体" w:hAnsi="宋体" w:cs="宋体"/>
                <w:b/>
                <w:bCs/>
                <w:color w:val="auto"/>
                <w:kern w:val="0"/>
                <w:szCs w:val="21"/>
                <w:highlight w:val="none"/>
                <w:lang w:bidi="ar"/>
              </w:rPr>
              <w:t>光伏系统分项报价清单</w:t>
            </w:r>
          </w:p>
        </w:tc>
      </w:tr>
      <w:tr w14:paraId="06651C97">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162BB5C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316860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970BD6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品牌</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E4C7E3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规格型号、参数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E1E1FF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6651F6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DE9669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单价</w:t>
            </w: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2B1392B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总价（元）</w:t>
            </w:r>
          </w:p>
        </w:tc>
      </w:tr>
      <w:tr w14:paraId="4D903AE0">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31784AB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08791FF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光伏组件</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A0AF65E">
            <w:pPr>
              <w:widowControl/>
              <w:jc w:val="center"/>
              <w:textAlignment w:val="center"/>
              <w:rPr>
                <w:rFonts w:hint="eastAsia" w:ascii="宋体" w:hAnsi="宋体" w:eastAsia="宋体" w:cs="宋体"/>
                <w:color w:val="auto"/>
                <w:szCs w:val="21"/>
                <w:highlight w:val="none"/>
                <w:lang w:eastAsia="zh-CN"/>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B6BA2B1">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E2C069E">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1428805">
            <w:pPr>
              <w:widowControl/>
              <w:jc w:val="center"/>
              <w:textAlignment w:val="center"/>
              <w:rPr>
                <w:rFonts w:hint="default"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717B348">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08EB7E01">
            <w:pPr>
              <w:widowControl/>
              <w:jc w:val="center"/>
              <w:textAlignment w:val="center"/>
              <w:rPr>
                <w:rFonts w:hint="default" w:ascii="宋体" w:hAnsi="宋体" w:eastAsia="宋体" w:cs="宋体"/>
                <w:color w:val="auto"/>
                <w:szCs w:val="21"/>
                <w:highlight w:val="none"/>
                <w:lang w:val="en-US" w:eastAsia="zh-CN"/>
              </w:rPr>
            </w:pPr>
          </w:p>
        </w:tc>
      </w:tr>
      <w:tr w14:paraId="07972F85">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6178300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BA0D48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支架</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0CD2864">
            <w:pPr>
              <w:widowControl/>
              <w:jc w:val="center"/>
              <w:textAlignment w:val="center"/>
              <w:rPr>
                <w:rFonts w:hint="eastAsia" w:ascii="宋体" w:hAnsi="宋体" w:eastAsia="宋体" w:cs="宋体"/>
                <w:color w:val="auto"/>
                <w:szCs w:val="21"/>
                <w:highlight w:val="none"/>
                <w:lang w:eastAsia="zh-CN"/>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52C1106">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5C8389B">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D2A01F1">
            <w:pPr>
              <w:widowControl/>
              <w:jc w:val="center"/>
              <w:textAlignment w:val="center"/>
              <w:rPr>
                <w:rFonts w:hint="eastAsia"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E64B32C">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568E629C">
            <w:pPr>
              <w:widowControl/>
              <w:jc w:val="center"/>
              <w:textAlignment w:val="center"/>
              <w:rPr>
                <w:rFonts w:hint="default" w:ascii="宋体" w:hAnsi="宋体" w:eastAsia="宋体" w:cs="宋体"/>
                <w:color w:val="auto"/>
                <w:szCs w:val="21"/>
                <w:highlight w:val="none"/>
                <w:lang w:val="en-US" w:eastAsia="zh-CN"/>
              </w:rPr>
            </w:pPr>
          </w:p>
        </w:tc>
      </w:tr>
      <w:tr w14:paraId="7BB79E2D">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4BAE7F1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1F2823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逆变器</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8ACBA54">
            <w:pPr>
              <w:widowControl/>
              <w:jc w:val="center"/>
              <w:textAlignment w:val="center"/>
              <w:rPr>
                <w:rFonts w:hint="eastAsia" w:ascii="宋体" w:hAnsi="宋体" w:eastAsia="宋体" w:cs="宋体"/>
                <w:color w:val="auto"/>
                <w:szCs w:val="21"/>
                <w:highlight w:val="none"/>
                <w:lang w:eastAsia="zh-CN"/>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0A65A06">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69D7ED0">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8CCA26C">
            <w:pPr>
              <w:widowControl/>
              <w:jc w:val="center"/>
              <w:textAlignment w:val="center"/>
              <w:rPr>
                <w:rFonts w:hint="eastAsia"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FAE3F61">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3A5D428E">
            <w:pPr>
              <w:widowControl/>
              <w:jc w:val="center"/>
              <w:textAlignment w:val="center"/>
              <w:rPr>
                <w:rFonts w:hint="default" w:ascii="宋体" w:hAnsi="宋体" w:eastAsia="宋体" w:cs="宋体"/>
                <w:color w:val="auto"/>
                <w:szCs w:val="21"/>
                <w:highlight w:val="none"/>
                <w:lang w:val="en-US" w:eastAsia="zh-CN"/>
              </w:rPr>
            </w:pPr>
          </w:p>
        </w:tc>
      </w:tr>
      <w:tr w14:paraId="7B842590">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2CFDC4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A5C40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交流并网柜</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9392BB">
            <w:pPr>
              <w:widowControl/>
              <w:jc w:val="center"/>
              <w:textAlignment w:val="center"/>
              <w:rPr>
                <w:rFonts w:hint="eastAsia" w:ascii="宋体" w:hAnsi="宋体" w:eastAsia="宋体" w:cs="宋体"/>
                <w:color w:val="auto"/>
                <w:szCs w:val="21"/>
                <w:highlight w:val="none"/>
                <w:lang w:eastAsia="zh-CN"/>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C0EAE37">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5449A86">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8BCB436">
            <w:pPr>
              <w:widowControl/>
              <w:jc w:val="center"/>
              <w:textAlignment w:val="center"/>
              <w:rPr>
                <w:rFonts w:hint="eastAsia"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B38202A">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1CE3E2D7">
            <w:pPr>
              <w:widowControl/>
              <w:jc w:val="center"/>
              <w:textAlignment w:val="center"/>
              <w:rPr>
                <w:rFonts w:hint="default" w:ascii="宋体" w:hAnsi="宋体" w:eastAsia="宋体" w:cs="宋体"/>
                <w:color w:val="auto"/>
                <w:szCs w:val="21"/>
                <w:highlight w:val="none"/>
                <w:lang w:val="en-US" w:eastAsia="zh-CN"/>
              </w:rPr>
            </w:pPr>
          </w:p>
        </w:tc>
      </w:tr>
      <w:tr w14:paraId="2F48EBF0">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28682C4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061897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电力电缆</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FB81DAF">
            <w:pPr>
              <w:widowControl/>
              <w:jc w:val="center"/>
              <w:textAlignment w:val="center"/>
              <w:rPr>
                <w:rFonts w:hint="eastAsia" w:ascii="宋体" w:hAnsi="宋体" w:cs="宋体"/>
                <w:color w:val="auto"/>
                <w:szCs w:val="21"/>
                <w:highlight w:val="none"/>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A559AE8">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CBFF011">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15CC60A">
            <w:pPr>
              <w:widowControl/>
              <w:jc w:val="center"/>
              <w:textAlignment w:val="center"/>
              <w:rPr>
                <w:rFonts w:hint="eastAsia"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39B8628">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509A9632">
            <w:pPr>
              <w:widowControl/>
              <w:jc w:val="center"/>
              <w:textAlignment w:val="center"/>
              <w:rPr>
                <w:rFonts w:hint="default" w:ascii="宋体" w:hAnsi="宋体" w:eastAsia="宋体" w:cs="宋体"/>
                <w:color w:val="auto"/>
                <w:szCs w:val="21"/>
                <w:highlight w:val="none"/>
                <w:lang w:val="en-US" w:eastAsia="zh-CN"/>
              </w:rPr>
            </w:pPr>
          </w:p>
        </w:tc>
      </w:tr>
      <w:tr w14:paraId="3AAF83A0">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33ABA41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0A4A4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线管、桥架</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79F6839">
            <w:pPr>
              <w:widowControl/>
              <w:jc w:val="center"/>
              <w:textAlignment w:val="center"/>
              <w:rPr>
                <w:rFonts w:hint="eastAsia" w:ascii="宋体" w:hAnsi="宋体" w:cs="宋体"/>
                <w:color w:val="auto"/>
                <w:szCs w:val="21"/>
                <w:highlight w:val="none"/>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DDC732F">
            <w:pPr>
              <w:widowControl/>
              <w:jc w:val="center"/>
              <w:textAlignment w:val="center"/>
              <w:rPr>
                <w:rFonts w:hint="default" w:ascii="宋体" w:hAnsi="宋体" w:eastAsia="宋体" w:cs="宋体"/>
                <w:color w:val="auto"/>
                <w:szCs w:val="21"/>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3DC9285">
            <w:pPr>
              <w:widowControl/>
              <w:jc w:val="center"/>
              <w:textAlignment w:val="center"/>
              <w:rPr>
                <w:rFonts w:hint="eastAsia" w:ascii="宋体" w:hAnsi="宋体" w:cs="宋体"/>
                <w:color w:val="auto"/>
                <w:szCs w:val="21"/>
                <w:highlight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B462A5E">
            <w:pPr>
              <w:widowControl/>
              <w:jc w:val="center"/>
              <w:textAlignment w:val="center"/>
              <w:rPr>
                <w:rFonts w:hint="eastAsia"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9B601F0">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506B9159">
            <w:pPr>
              <w:widowControl/>
              <w:jc w:val="center"/>
              <w:textAlignment w:val="center"/>
              <w:rPr>
                <w:rFonts w:hint="default" w:ascii="宋体" w:hAnsi="宋体" w:eastAsia="宋体" w:cs="宋体"/>
                <w:color w:val="auto"/>
                <w:szCs w:val="21"/>
                <w:highlight w:val="none"/>
                <w:lang w:val="en-US" w:eastAsia="zh-CN"/>
              </w:rPr>
            </w:pPr>
          </w:p>
        </w:tc>
      </w:tr>
      <w:tr w14:paraId="62137A22">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65A3A4C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95CC05D">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基础结构</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B05C779">
            <w:pPr>
              <w:widowControl/>
              <w:jc w:val="center"/>
              <w:textAlignment w:val="center"/>
              <w:rPr>
                <w:rFonts w:hint="eastAsia" w:ascii="宋体" w:hAnsi="宋体" w:eastAsia="宋体" w:cs="宋体"/>
                <w:color w:val="auto"/>
                <w:szCs w:val="21"/>
                <w:highlight w:val="none"/>
                <w:lang w:eastAsia="zh-CN"/>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981E230">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27025F">
            <w:pPr>
              <w:widowControl/>
              <w:jc w:val="center"/>
              <w:textAlignment w:val="center"/>
              <w:rPr>
                <w:rFonts w:hint="eastAsia" w:ascii="宋体" w:hAnsi="宋体" w:eastAsia="宋体" w:cs="宋体"/>
                <w:color w:val="auto"/>
                <w:szCs w:val="21"/>
                <w:highlight w:val="none"/>
                <w:lang w:eastAsia="zh-CN"/>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3D1E0C0">
            <w:pPr>
              <w:widowControl/>
              <w:jc w:val="center"/>
              <w:textAlignment w:val="center"/>
              <w:rPr>
                <w:rFonts w:hint="default" w:ascii="宋体" w:hAnsi="宋体" w:eastAsia="宋体" w:cs="宋体"/>
                <w:color w:val="auto"/>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091D4FD">
            <w:pPr>
              <w:widowControl/>
              <w:jc w:val="center"/>
              <w:textAlignment w:val="center"/>
              <w:rPr>
                <w:rFonts w:hint="default" w:ascii="宋体" w:hAnsi="宋体" w:eastAsia="宋体" w:cs="宋体"/>
                <w:color w:val="auto"/>
                <w:szCs w:val="21"/>
                <w:highlight w:val="none"/>
                <w:lang w:val="en-US" w:eastAsia="zh-CN"/>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569D1D9F">
            <w:pPr>
              <w:widowControl/>
              <w:jc w:val="center"/>
              <w:textAlignment w:val="center"/>
              <w:rPr>
                <w:rFonts w:hint="default" w:ascii="宋体" w:hAnsi="宋体" w:eastAsia="宋体" w:cs="宋体"/>
                <w:color w:val="auto"/>
                <w:szCs w:val="21"/>
                <w:highlight w:val="none"/>
                <w:lang w:val="en-US" w:eastAsia="zh-CN"/>
              </w:rPr>
            </w:pPr>
          </w:p>
        </w:tc>
      </w:tr>
      <w:tr w14:paraId="663A4D1B">
        <w:tblPrEx>
          <w:tblCellMar>
            <w:top w:w="0" w:type="dxa"/>
            <w:left w:w="108" w:type="dxa"/>
            <w:bottom w:w="0" w:type="dxa"/>
            <w:right w:w="108" w:type="dxa"/>
          </w:tblCellMar>
        </w:tblPrEx>
        <w:trPr>
          <w:trHeight w:val="455"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14:paraId="56DF63D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856F4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0B6088">
            <w:pPr>
              <w:widowControl/>
              <w:jc w:val="center"/>
              <w:textAlignment w:val="center"/>
              <w:rPr>
                <w:rFonts w:hint="default" w:ascii="宋体" w:hAnsi="宋体" w:eastAsia="宋体" w:cs="宋体"/>
                <w:color w:val="auto"/>
                <w:kern w:val="2"/>
                <w:sz w:val="21"/>
                <w:szCs w:val="21"/>
                <w:highlight w:val="none"/>
                <w:lang w:val="en-US" w:eastAsia="zh-CN" w:bidi="ar-SA"/>
              </w:rPr>
            </w:pP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036D26C">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59AD993">
            <w:pPr>
              <w:widowControl/>
              <w:jc w:val="center"/>
              <w:textAlignment w:val="center"/>
              <w:rPr>
                <w:rFonts w:hint="default" w:ascii="宋体" w:hAnsi="宋体" w:eastAsia="宋体" w:cs="宋体"/>
                <w:color w:val="auto"/>
                <w:kern w:val="2"/>
                <w:sz w:val="21"/>
                <w:szCs w:val="21"/>
                <w:highlight w:val="none"/>
                <w:lang w:val="en-US" w:eastAsia="zh-CN" w:bidi="ar-SA"/>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2454552">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3DBE442">
            <w:pPr>
              <w:widowControl/>
              <w:jc w:val="center"/>
              <w:textAlignment w:val="center"/>
              <w:rPr>
                <w:rFonts w:hint="default" w:ascii="宋体" w:hAnsi="宋体" w:eastAsia="宋体" w:cs="宋体"/>
                <w:color w:val="auto"/>
                <w:kern w:val="2"/>
                <w:sz w:val="21"/>
                <w:szCs w:val="21"/>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003853C3">
            <w:pPr>
              <w:widowControl/>
              <w:jc w:val="center"/>
              <w:textAlignment w:val="center"/>
              <w:rPr>
                <w:rFonts w:hint="default" w:ascii="宋体" w:hAnsi="宋体" w:eastAsia="宋体" w:cs="宋体"/>
                <w:color w:val="auto"/>
                <w:kern w:val="2"/>
                <w:sz w:val="21"/>
                <w:szCs w:val="21"/>
                <w:highlight w:val="none"/>
                <w:lang w:val="en-US" w:eastAsia="zh-CN" w:bidi="ar-SA"/>
              </w:rPr>
            </w:pPr>
          </w:p>
        </w:tc>
      </w:tr>
      <w:tr w14:paraId="2B5B3A70">
        <w:tblPrEx>
          <w:tblCellMar>
            <w:top w:w="0" w:type="dxa"/>
            <w:left w:w="108" w:type="dxa"/>
            <w:bottom w:w="0" w:type="dxa"/>
            <w:right w:w="108" w:type="dxa"/>
          </w:tblCellMar>
        </w:tblPrEx>
        <w:trPr>
          <w:trHeight w:val="464" w:hRule="atLeast"/>
        </w:trPr>
        <w:tc>
          <w:tcPr>
            <w:tcW w:w="8146" w:type="dxa"/>
            <w:gridSpan w:val="7"/>
            <w:tcBorders>
              <w:top w:val="single" w:color="000000" w:sz="4" w:space="0"/>
              <w:left w:val="single" w:color="000000" w:sz="4" w:space="0"/>
              <w:bottom w:val="single" w:color="000000" w:sz="4" w:space="0"/>
              <w:right w:val="single" w:color="000000" w:sz="4" w:space="0"/>
            </w:tcBorders>
            <w:noWrap/>
            <w:vAlign w:val="center"/>
          </w:tcPr>
          <w:p w14:paraId="0EBC732B">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bidi="ar"/>
              </w:rPr>
              <w:t>合计总价</w:t>
            </w:r>
            <w:r>
              <w:rPr>
                <w:rFonts w:hint="eastAsia" w:ascii="宋体" w:hAnsi="宋体" w:cs="宋体"/>
                <w:b/>
                <w:bCs/>
                <w:color w:val="auto"/>
                <w:kern w:val="0"/>
                <w:szCs w:val="21"/>
                <w:highlight w:val="none"/>
                <w:lang w:bidi="ar"/>
              </w:rPr>
              <w:t>（大写）：元整</w:t>
            </w:r>
          </w:p>
        </w:tc>
        <w:tc>
          <w:tcPr>
            <w:tcW w:w="1234" w:type="dxa"/>
            <w:tcBorders>
              <w:top w:val="single" w:color="000000" w:sz="4" w:space="0"/>
              <w:left w:val="single" w:color="000000" w:sz="4" w:space="0"/>
              <w:bottom w:val="single" w:color="000000" w:sz="4" w:space="0"/>
              <w:right w:val="single" w:color="000000" w:sz="4" w:space="0"/>
            </w:tcBorders>
            <w:noWrap/>
            <w:vAlign w:val="center"/>
          </w:tcPr>
          <w:p w14:paraId="1D0595E1">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cs="宋体"/>
                <w:b/>
                <w:bCs/>
                <w:color w:val="auto"/>
                <w:kern w:val="0"/>
                <w:szCs w:val="21"/>
                <w:highlight w:val="none"/>
                <w:lang w:val="en-US" w:eastAsia="zh-CN" w:bidi="ar"/>
              </w:rPr>
              <w:t xml:space="preserve"> </w:t>
            </w:r>
          </w:p>
        </w:tc>
      </w:tr>
    </w:tbl>
    <w:p w14:paraId="13791188">
      <w:pPr>
        <w:pStyle w:val="4"/>
        <w:numPr>
          <w:ilvl w:val="0"/>
          <w:numId w:val="0"/>
        </w:numPr>
        <w:rPr>
          <w:rFonts w:hint="eastAsia"/>
          <w:color w:val="auto"/>
          <w:highlight w:val="none"/>
        </w:rPr>
      </w:pPr>
    </w:p>
    <w:p w14:paraId="102E8B6B">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二、合同价款：</w:t>
      </w:r>
      <w:r>
        <w:rPr>
          <w:rFonts w:hint="eastAsia" w:ascii="宋体" w:hAnsi="宋体"/>
          <w:color w:val="auto"/>
          <w:sz w:val="24"/>
          <w:highlight w:val="none"/>
        </w:rPr>
        <w:t>本合同单价及总价款包括的具体内容为：合同标的物的价格、税金、包装、运输、运输过程保险、成品保护、卸货、施工、上楼、上下车力资费、安装、检测、</w:t>
      </w:r>
      <w:r>
        <w:rPr>
          <w:rFonts w:hint="eastAsia" w:ascii="宋体" w:hAnsi="宋体"/>
          <w:color w:val="auto"/>
          <w:sz w:val="24"/>
          <w:highlight w:val="none"/>
          <w:lang w:val="en-US" w:eastAsia="zh-CN"/>
        </w:rPr>
        <w:t>配合竣工</w:t>
      </w:r>
      <w:r>
        <w:rPr>
          <w:rFonts w:hint="eastAsia" w:ascii="宋体" w:hAnsi="宋体"/>
          <w:color w:val="auto"/>
          <w:sz w:val="24"/>
          <w:highlight w:val="none"/>
        </w:rPr>
        <w:t>验收、售后服务等全部费用。合同执行期间单价不变</w:t>
      </w:r>
      <w:r>
        <w:rPr>
          <w:rFonts w:hint="eastAsia" w:ascii="宋体" w:hAnsi="宋体"/>
          <w:color w:val="auto"/>
          <w:sz w:val="24"/>
          <w:szCs w:val="24"/>
          <w:highlight w:val="none"/>
        </w:rPr>
        <w:t>，合同总价款最终</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实际发生量</w:t>
      </w:r>
      <w:r>
        <w:rPr>
          <w:rFonts w:hint="eastAsia" w:ascii="宋体" w:hAnsi="宋体"/>
          <w:color w:val="auto"/>
          <w:sz w:val="24"/>
          <w:szCs w:val="24"/>
          <w:highlight w:val="none"/>
          <w:lang w:eastAsia="zh-CN"/>
        </w:rPr>
        <w:t>据实结算</w:t>
      </w:r>
      <w:r>
        <w:rPr>
          <w:rFonts w:hint="eastAsia" w:ascii="宋体" w:hAnsi="宋体"/>
          <w:color w:val="auto"/>
          <w:sz w:val="24"/>
          <w:szCs w:val="24"/>
          <w:highlight w:val="none"/>
        </w:rPr>
        <w:t>。</w:t>
      </w:r>
      <w:r>
        <w:rPr>
          <w:rFonts w:hint="eastAsia" w:ascii="宋体" w:hAnsi="宋体"/>
          <w:color w:val="auto"/>
          <w:sz w:val="24"/>
          <w:highlight w:val="none"/>
        </w:rPr>
        <w:t>除非双方另有约定，甲方为履行本合同无需支付其他任何费用。</w:t>
      </w:r>
    </w:p>
    <w:p w14:paraId="13292A4C">
      <w:pPr>
        <w:tabs>
          <w:tab w:val="left" w:pos="720"/>
          <w:tab w:val="left" w:pos="900"/>
        </w:tabs>
        <w:adjustRightInd w:val="0"/>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 xml:space="preserve">三、质量标准： </w:t>
      </w:r>
    </w:p>
    <w:p w14:paraId="2501B106">
      <w:pPr>
        <w:tabs>
          <w:tab w:val="left" w:pos="720"/>
          <w:tab w:val="left" w:pos="90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1、产品达到国家相关标准</w:t>
      </w:r>
      <w:r>
        <w:rPr>
          <w:rFonts w:ascii="宋体" w:hAnsi="宋体"/>
          <w:color w:val="auto"/>
          <w:sz w:val="24"/>
          <w:szCs w:val="24"/>
          <w:highlight w:val="none"/>
        </w:rPr>
        <w:t>《建筑节能与可再生能源利用通用规范》</w:t>
      </w:r>
      <w:r>
        <w:rPr>
          <w:rFonts w:hint="eastAsia" w:ascii="宋体" w:hAnsi="宋体"/>
          <w:color w:val="auto"/>
          <w:sz w:val="24"/>
          <w:szCs w:val="24"/>
          <w:highlight w:val="none"/>
        </w:rPr>
        <w:t>（编号为GB 55015-2021）、招标文件要求及投标文件的承诺（若上述标准不一致时，取其中的高者）；</w:t>
      </w:r>
    </w:p>
    <w:p w14:paraId="4B541C53">
      <w:pPr>
        <w:tabs>
          <w:tab w:val="left" w:pos="720"/>
          <w:tab w:val="left" w:pos="900"/>
        </w:tabs>
        <w:adjustRightInd w:val="0"/>
        <w:snapToGrid w:val="0"/>
        <w:spacing w:line="360" w:lineRule="auto"/>
        <w:ind w:left="239" w:leftChars="114" w:firstLine="240" w:firstLineChars="100"/>
        <w:rPr>
          <w:rFonts w:hint="eastAsia" w:ascii="宋体" w:hAnsi="宋体" w:cs="宋体"/>
          <w:bCs/>
          <w:color w:val="auto"/>
          <w:kern w:val="0"/>
          <w:sz w:val="24"/>
          <w:szCs w:val="24"/>
          <w:highlight w:val="none"/>
        </w:rPr>
      </w:pPr>
      <w:r>
        <w:rPr>
          <w:rFonts w:hint="eastAsia" w:ascii="宋体" w:hAnsi="宋体"/>
          <w:color w:val="auto"/>
          <w:sz w:val="24"/>
          <w:szCs w:val="24"/>
          <w:highlight w:val="none"/>
        </w:rPr>
        <w:t>2、乙方必须保证该批光伏组件为原厂生产，所有产品为优质产品，如甲方发现转厂或贴牌等现象，</w:t>
      </w:r>
      <w:r>
        <w:rPr>
          <w:rFonts w:hint="eastAsia" w:ascii="宋体" w:hAnsi="宋体" w:cs="宋体"/>
          <w:bCs/>
          <w:color w:val="auto"/>
          <w:kern w:val="0"/>
          <w:sz w:val="24"/>
          <w:szCs w:val="24"/>
          <w:highlight w:val="none"/>
        </w:rPr>
        <w:t>乙方应无条件予以退换处理，所产生的一切费用由乙方承担，并支付违约金，赔偿甲方损失。</w:t>
      </w:r>
    </w:p>
    <w:p w14:paraId="42BDD046">
      <w:pPr>
        <w:tabs>
          <w:tab w:val="left" w:pos="720"/>
          <w:tab w:val="left" w:pos="900"/>
        </w:tabs>
        <w:adjustRightInd w:val="0"/>
        <w:snapToGrid w:val="0"/>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四、交货地点：</w:t>
      </w:r>
      <w:r>
        <w:rPr>
          <w:rFonts w:hint="eastAsia" w:ascii="宋体" w:hAnsi="宋体"/>
          <w:b/>
          <w:color w:val="auto"/>
          <w:sz w:val="24"/>
          <w:szCs w:val="24"/>
          <w:highlight w:val="none"/>
          <w:lang w:eastAsia="zh-CN"/>
        </w:rPr>
        <w:t>安徽医科大学临床医学院</w:t>
      </w:r>
      <w:r>
        <w:rPr>
          <w:rFonts w:hint="eastAsia" w:ascii="宋体" w:hAnsi="宋体"/>
          <w:color w:val="auto"/>
          <w:sz w:val="24"/>
          <w:szCs w:val="24"/>
          <w:highlight w:val="none"/>
        </w:rPr>
        <w:t>甲方指定的地点（</w:t>
      </w:r>
      <w:r>
        <w:rPr>
          <w:rFonts w:hint="eastAsia" w:ascii="宋体" w:hAnsi="宋体"/>
          <w:color w:val="auto"/>
          <w:sz w:val="24"/>
          <w:highlight w:val="none"/>
        </w:rPr>
        <w:t>甲方现场协调人：</w:t>
      </w:r>
      <w:r>
        <w:rPr>
          <w:rFonts w:hint="eastAsia" w:ascii="宋体" w:hAnsi="宋体"/>
          <w:color w:val="auto"/>
          <w:sz w:val="24"/>
          <w:highlight w:val="none"/>
          <w:lang w:val="en-US" w:eastAsia="zh-CN"/>
        </w:rPr>
        <w:t>XX</w:t>
      </w:r>
      <w:r>
        <w:rPr>
          <w:rFonts w:hint="eastAsia" w:ascii="宋体" w:hAnsi="宋体"/>
          <w:color w:val="auto"/>
          <w:sz w:val="24"/>
          <w:highlight w:val="none"/>
        </w:rPr>
        <w:t>，联系电话</w:t>
      </w:r>
      <w:r>
        <w:rPr>
          <w:rFonts w:hint="eastAsia" w:ascii="宋体" w:hAnsi="宋体"/>
          <w:color w:val="auto"/>
          <w:sz w:val="24"/>
          <w:highlight w:val="none"/>
          <w:lang w:val="en-US" w:eastAsia="zh-CN"/>
        </w:rPr>
        <w:t>XX</w:t>
      </w:r>
      <w:r>
        <w:rPr>
          <w:rFonts w:hint="eastAsia" w:ascii="宋体" w:hAnsi="宋体"/>
          <w:color w:val="auto"/>
          <w:sz w:val="24"/>
          <w:szCs w:val="24"/>
          <w:highlight w:val="none"/>
        </w:rPr>
        <w:t>）。</w:t>
      </w:r>
    </w:p>
    <w:p w14:paraId="4DCAAF67">
      <w:pPr>
        <w:tabs>
          <w:tab w:val="left" w:pos="720"/>
          <w:tab w:val="left" w:pos="900"/>
        </w:tabs>
        <w:adjustRightInd w:val="0"/>
        <w:snapToGrid w:val="0"/>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五、</w:t>
      </w:r>
      <w:r>
        <w:rPr>
          <w:rFonts w:hint="eastAsia" w:ascii="宋体" w:hAnsi="宋体"/>
          <w:color w:val="auto"/>
          <w:sz w:val="24"/>
          <w:szCs w:val="24"/>
          <w:highlight w:val="none"/>
        </w:rPr>
        <w:t>交货、安装时间：总工期</w:t>
      </w:r>
      <w:r>
        <w:rPr>
          <w:rFonts w:hint="eastAsia" w:ascii="宋体" w:hAnsi="宋体"/>
          <w:color w:val="auto"/>
          <w:sz w:val="24"/>
          <w:szCs w:val="24"/>
          <w:highlight w:val="none"/>
          <w:lang w:val="en-US" w:eastAsia="zh-CN"/>
        </w:rPr>
        <w:t>XX</w:t>
      </w:r>
      <w:r>
        <w:rPr>
          <w:rFonts w:hint="eastAsia" w:ascii="宋体" w:hAnsi="宋体"/>
          <w:color w:val="auto"/>
          <w:sz w:val="24"/>
          <w:szCs w:val="24"/>
          <w:highlight w:val="none"/>
        </w:rPr>
        <w:t>天，</w:t>
      </w:r>
      <w:r>
        <w:rPr>
          <w:rFonts w:hint="eastAsia" w:ascii="宋体" w:hAnsi="宋体"/>
          <w:color w:val="auto"/>
          <w:sz w:val="24"/>
          <w:szCs w:val="24"/>
          <w:highlight w:val="none"/>
          <w:lang w:eastAsia="zh-CN"/>
        </w:rPr>
        <w:t>以甲方通知</w:t>
      </w:r>
      <w:r>
        <w:rPr>
          <w:rFonts w:hint="eastAsia" w:ascii="宋体" w:hAnsi="宋体"/>
          <w:color w:val="auto"/>
          <w:sz w:val="24"/>
          <w:szCs w:val="24"/>
          <w:highlight w:val="none"/>
          <w:lang w:val="en-US" w:eastAsia="zh-CN"/>
        </w:rPr>
        <w:t>进场施工时间计算。</w:t>
      </w:r>
      <w:r>
        <w:rPr>
          <w:rFonts w:hint="eastAsia" w:ascii="宋体" w:hAnsi="宋体"/>
          <w:color w:val="auto"/>
          <w:sz w:val="24"/>
          <w:szCs w:val="24"/>
          <w:highlight w:val="none"/>
        </w:rPr>
        <w:t>因甲方要求或不可抗力因素影响工期可顺延，但必须事先报甲方批准。</w:t>
      </w:r>
    </w:p>
    <w:p w14:paraId="41215E35">
      <w:pPr>
        <w:adjustRightInd w:val="0"/>
        <w:snapToGrid w:val="0"/>
        <w:spacing w:line="360" w:lineRule="auto"/>
        <w:ind w:firstLine="482" w:firstLineChars="200"/>
        <w:rPr>
          <w:rFonts w:hint="eastAsia" w:ascii="宋体" w:hAnsi="宋体"/>
          <w:color w:val="auto"/>
          <w:sz w:val="24"/>
          <w:highlight w:val="none"/>
        </w:rPr>
      </w:pPr>
      <w:r>
        <w:rPr>
          <w:rFonts w:ascii="宋体" w:hAnsi="宋体"/>
          <w:b/>
          <w:color w:val="auto"/>
          <w:sz w:val="24"/>
          <w:szCs w:val="24"/>
          <w:highlight w:val="none"/>
        </w:rPr>
        <w:t>六</w:t>
      </w:r>
      <w:r>
        <w:rPr>
          <w:rFonts w:hint="eastAsia" w:ascii="宋体" w:hAnsi="宋体"/>
          <w:b/>
          <w:color w:val="auto"/>
          <w:sz w:val="24"/>
          <w:szCs w:val="24"/>
          <w:highlight w:val="none"/>
        </w:rPr>
        <w:t>、运输方式及费用：</w:t>
      </w:r>
      <w:r>
        <w:rPr>
          <w:rFonts w:hint="eastAsia" w:ascii="宋体" w:hAnsi="宋体"/>
          <w:color w:val="auto"/>
          <w:sz w:val="24"/>
          <w:highlight w:val="none"/>
        </w:rPr>
        <w:t>货物由</w:t>
      </w:r>
      <w:r>
        <w:rPr>
          <w:rFonts w:hint="eastAsia" w:ascii="宋体" w:hAnsi="宋体"/>
          <w:color w:val="auto"/>
          <w:sz w:val="24"/>
          <w:highlight w:val="none"/>
          <w:u w:val="single"/>
        </w:rPr>
        <w:t xml:space="preserve"> 乙方 </w:t>
      </w:r>
      <w:r>
        <w:rPr>
          <w:rFonts w:hint="eastAsia" w:ascii="宋体" w:hAnsi="宋体"/>
          <w:color w:val="auto"/>
          <w:sz w:val="24"/>
          <w:highlight w:val="none"/>
        </w:rPr>
        <w:t>负责运输，货物在</w:t>
      </w:r>
      <w:r>
        <w:rPr>
          <w:rFonts w:hint="eastAsia" w:ascii="宋体" w:hAnsi="宋体"/>
          <w:color w:val="auto"/>
          <w:sz w:val="24"/>
          <w:highlight w:val="none"/>
          <w:lang w:val="en-US" w:eastAsia="zh-CN"/>
        </w:rPr>
        <w:t>竣工</w:t>
      </w:r>
      <w:r>
        <w:rPr>
          <w:rFonts w:hint="eastAsia" w:ascii="宋体" w:hAnsi="宋体"/>
          <w:color w:val="auto"/>
          <w:sz w:val="24"/>
          <w:highlight w:val="none"/>
        </w:rPr>
        <w:t>验收合格、交付给甲方前的安全及损毁责任由</w:t>
      </w:r>
      <w:r>
        <w:rPr>
          <w:rFonts w:hint="eastAsia" w:ascii="宋体" w:hAnsi="宋体"/>
          <w:color w:val="auto"/>
          <w:sz w:val="24"/>
          <w:highlight w:val="none"/>
          <w:u w:val="single"/>
        </w:rPr>
        <w:t xml:space="preserve">  乙方  </w:t>
      </w:r>
      <w:r>
        <w:rPr>
          <w:rFonts w:hint="eastAsia" w:ascii="宋体" w:hAnsi="宋体"/>
          <w:color w:val="auto"/>
          <w:sz w:val="24"/>
          <w:highlight w:val="none"/>
        </w:rPr>
        <w:t>承担；</w:t>
      </w:r>
      <w:r>
        <w:rPr>
          <w:rFonts w:hint="eastAsia"/>
          <w:color w:val="auto"/>
          <w:sz w:val="24"/>
          <w:highlight w:val="none"/>
        </w:rPr>
        <w:t>运输费、上楼费、安装费等均</w:t>
      </w:r>
      <w:r>
        <w:rPr>
          <w:rFonts w:hint="eastAsia" w:ascii="宋体" w:hAnsi="宋体"/>
          <w:color w:val="auto"/>
          <w:sz w:val="24"/>
          <w:highlight w:val="none"/>
        </w:rPr>
        <w:t>用由</w:t>
      </w:r>
      <w:r>
        <w:rPr>
          <w:rFonts w:hint="eastAsia" w:ascii="宋体" w:hAnsi="宋体"/>
          <w:color w:val="auto"/>
          <w:sz w:val="24"/>
          <w:highlight w:val="none"/>
          <w:u w:val="single"/>
        </w:rPr>
        <w:t xml:space="preserve">  乙方  </w:t>
      </w:r>
      <w:r>
        <w:rPr>
          <w:rFonts w:hint="eastAsia" w:ascii="宋体" w:hAnsi="宋体"/>
          <w:color w:val="auto"/>
          <w:sz w:val="24"/>
          <w:highlight w:val="none"/>
        </w:rPr>
        <w:t>承担。</w:t>
      </w:r>
    </w:p>
    <w:p w14:paraId="212E2051">
      <w:pPr>
        <w:tabs>
          <w:tab w:val="left" w:pos="540"/>
        </w:tabs>
        <w:spacing w:line="360" w:lineRule="auto"/>
        <w:ind w:firstLine="482" w:firstLineChars="200"/>
        <w:rPr>
          <w:rFonts w:hint="eastAsia" w:ascii="宋体" w:hAnsi="宋体"/>
          <w:b/>
          <w:color w:val="auto"/>
          <w:sz w:val="24"/>
          <w:highlight w:val="none"/>
        </w:rPr>
      </w:pPr>
      <w:r>
        <w:rPr>
          <w:rFonts w:ascii="宋体" w:hAnsi="宋体"/>
          <w:b/>
          <w:color w:val="auto"/>
          <w:sz w:val="24"/>
          <w:szCs w:val="24"/>
          <w:highlight w:val="none"/>
        </w:rPr>
        <w:t>七</w:t>
      </w:r>
      <w:r>
        <w:rPr>
          <w:rFonts w:hint="eastAsia" w:ascii="宋体" w:hAnsi="宋体"/>
          <w:b/>
          <w:color w:val="auto"/>
          <w:sz w:val="24"/>
          <w:szCs w:val="24"/>
          <w:highlight w:val="none"/>
        </w:rPr>
        <w:t>、</w:t>
      </w:r>
      <w:r>
        <w:rPr>
          <w:rFonts w:hint="eastAsia" w:ascii="宋体" w:hAnsi="宋体"/>
          <w:b/>
          <w:color w:val="auto"/>
          <w:sz w:val="24"/>
          <w:highlight w:val="none"/>
        </w:rPr>
        <w:t>验收:</w:t>
      </w:r>
    </w:p>
    <w:p w14:paraId="2F3358A9">
      <w:pPr>
        <w:spacing w:line="360" w:lineRule="auto"/>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1、乙方所供产品安装完毕15个工作日内，乙方应先自行进行初验，初验全部合格后，书面通知甲方，甲方在收到乙方书面通知后组织人员验收，按照本合同标准，在甲方指定地点对产品进行验收。甲方在验收时，仅仅对产品的数量、外观及产品能否正常使用等情况进行验收，对于产</w:t>
      </w:r>
      <w:r>
        <w:rPr>
          <w:rFonts w:hint="eastAsia" w:ascii="宋体" w:hAnsi="宋体" w:eastAsia="宋体" w:cs="Times New Roman"/>
          <w:color w:val="auto"/>
          <w:sz w:val="24"/>
          <w:highlight w:val="none"/>
        </w:rPr>
        <w:t>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14:paraId="21AF9E6E">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2、乙方在产品安装完成后，除按本条第1款约定通知甲方组织验收外，乙方还应配合甲方</w:t>
      </w:r>
      <w:r>
        <w:rPr>
          <w:rFonts w:hint="eastAsia" w:ascii="宋体" w:hAnsi="宋体"/>
          <w:color w:val="auto"/>
          <w:sz w:val="24"/>
          <w:highlight w:val="none"/>
          <w:lang w:val="en-US" w:eastAsia="zh-CN"/>
        </w:rPr>
        <w:t>2#3#教学楼竣工</w:t>
      </w:r>
      <w:r>
        <w:rPr>
          <w:rFonts w:hint="eastAsia" w:ascii="宋体" w:hAnsi="宋体" w:eastAsia="宋体" w:cs="Times New Roman"/>
          <w:color w:val="auto"/>
          <w:sz w:val="24"/>
          <w:highlight w:val="none"/>
        </w:rPr>
        <w:t>验收，提供</w:t>
      </w:r>
      <w:r>
        <w:rPr>
          <w:rFonts w:hint="eastAsia" w:ascii="宋体" w:hAnsi="宋体"/>
          <w:color w:val="auto"/>
          <w:sz w:val="24"/>
          <w:highlight w:val="none"/>
          <w:lang w:val="en-US" w:eastAsia="zh-CN"/>
        </w:rPr>
        <w:t>2#3#教学楼竣工</w:t>
      </w:r>
      <w:r>
        <w:rPr>
          <w:rFonts w:hint="eastAsia" w:ascii="宋体" w:hAnsi="宋体" w:eastAsia="宋体" w:cs="Times New Roman"/>
          <w:color w:val="auto"/>
          <w:sz w:val="24"/>
          <w:highlight w:val="none"/>
        </w:rPr>
        <w:t>验收</w:t>
      </w:r>
      <w:r>
        <w:rPr>
          <w:rFonts w:hint="eastAsia" w:ascii="宋体" w:hAnsi="宋体" w:eastAsia="宋体" w:cs="Times New Roman"/>
          <w:color w:val="auto"/>
          <w:sz w:val="24"/>
          <w:highlight w:val="none"/>
          <w:lang w:val="en-US" w:eastAsia="zh-CN"/>
        </w:rPr>
        <w:t>涉及光伏项目</w:t>
      </w:r>
      <w:r>
        <w:rPr>
          <w:rFonts w:hint="eastAsia" w:ascii="宋体" w:hAnsi="宋体" w:eastAsia="宋体" w:cs="Times New Roman"/>
          <w:color w:val="auto"/>
          <w:sz w:val="24"/>
          <w:highlight w:val="none"/>
        </w:rPr>
        <w:t>的全套资料，保证</w:t>
      </w:r>
      <w:r>
        <w:rPr>
          <w:rFonts w:hint="eastAsia" w:ascii="宋体" w:hAnsi="宋体"/>
          <w:color w:val="auto"/>
          <w:sz w:val="24"/>
          <w:highlight w:val="none"/>
          <w:lang w:val="en-US" w:eastAsia="zh-CN"/>
        </w:rPr>
        <w:t>2#3#教学楼竣工</w:t>
      </w:r>
      <w:r>
        <w:rPr>
          <w:rFonts w:hint="eastAsia" w:ascii="宋体" w:hAnsi="宋体" w:eastAsia="宋体" w:cs="Times New Roman"/>
          <w:color w:val="auto"/>
          <w:sz w:val="24"/>
          <w:highlight w:val="none"/>
        </w:rPr>
        <w:t>验收通过</w:t>
      </w:r>
      <w:r>
        <w:rPr>
          <w:rFonts w:hint="eastAsia" w:ascii="宋体" w:hAnsi="宋体" w:eastAsia="宋体" w:cs="Times New Roman"/>
          <w:color w:val="auto"/>
          <w:sz w:val="24"/>
          <w:highlight w:val="none"/>
          <w:lang w:eastAsia="zh-CN"/>
        </w:rPr>
        <w:t>。</w:t>
      </w:r>
    </w:p>
    <w:p w14:paraId="7FA8BA05">
      <w:pPr>
        <w:pStyle w:val="3"/>
        <w:numPr>
          <w:ilvl w:val="0"/>
          <w:numId w:val="4"/>
        </w:numPr>
        <w:ind w:left="424" w:leftChars="202"/>
        <w:rPr>
          <w:rFonts w:hint="eastAsia" w:ascii="宋体" w:hAnsi="宋体"/>
          <w:b/>
          <w:color w:val="auto"/>
          <w:sz w:val="24"/>
          <w:highlight w:val="none"/>
        </w:rPr>
      </w:pPr>
      <w:r>
        <w:rPr>
          <w:rFonts w:hint="eastAsia" w:ascii="宋体" w:hAnsi="宋体"/>
          <w:b/>
          <w:color w:val="auto"/>
          <w:sz w:val="24"/>
          <w:highlight w:val="none"/>
        </w:rPr>
        <w:t>结算方式：</w:t>
      </w:r>
    </w:p>
    <w:p w14:paraId="0DDEB0D7">
      <w:pPr>
        <w:numPr>
          <w:ilvl w:val="0"/>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乙方所供产品安装结束，经甲方验收</w:t>
      </w:r>
      <w:r>
        <w:rPr>
          <w:rFonts w:hint="eastAsia" w:ascii="宋体" w:hAnsi="宋体"/>
          <w:color w:val="auto"/>
          <w:sz w:val="24"/>
          <w:highlight w:val="none"/>
          <w:lang w:val="en-US" w:eastAsia="zh-CN"/>
        </w:rPr>
        <w:t>合格</w:t>
      </w:r>
      <w:r>
        <w:rPr>
          <w:rFonts w:hint="eastAsia" w:ascii="宋体" w:hAnsi="宋体"/>
          <w:color w:val="auto"/>
          <w:sz w:val="24"/>
          <w:highlight w:val="none"/>
        </w:rPr>
        <w:t>后支付总款的</w:t>
      </w:r>
      <w:r>
        <w:rPr>
          <w:rFonts w:hint="eastAsia" w:ascii="宋体" w:hAnsi="宋体"/>
          <w:color w:val="auto"/>
          <w:sz w:val="24"/>
          <w:highlight w:val="none"/>
          <w:lang w:val="en-US" w:eastAsia="zh-CN"/>
        </w:rPr>
        <w:t>7</w:t>
      </w:r>
      <w:r>
        <w:rPr>
          <w:rFonts w:hint="eastAsia" w:ascii="宋体" w:hAnsi="宋体"/>
          <w:color w:val="auto"/>
          <w:sz w:val="24"/>
          <w:highlight w:val="none"/>
        </w:rPr>
        <w:t>0%，</w:t>
      </w:r>
      <w:r>
        <w:rPr>
          <w:rFonts w:hint="eastAsia" w:ascii="宋体" w:hAnsi="宋体"/>
          <w:color w:val="auto"/>
          <w:sz w:val="24"/>
          <w:highlight w:val="none"/>
          <w:lang w:val="en-US" w:eastAsia="zh-CN"/>
        </w:rPr>
        <w:t>2#3#教学楼竣工</w:t>
      </w:r>
      <w:r>
        <w:rPr>
          <w:rFonts w:hint="eastAsia" w:ascii="宋体" w:hAnsi="宋体"/>
          <w:color w:val="auto"/>
          <w:sz w:val="24"/>
          <w:highlight w:val="none"/>
        </w:rPr>
        <w:t>验</w:t>
      </w:r>
      <w:r>
        <w:rPr>
          <w:rFonts w:hint="eastAsia" w:ascii="宋体" w:hAnsi="宋体" w:eastAsia="宋体" w:cs="Times New Roman"/>
          <w:color w:val="auto"/>
          <w:sz w:val="24"/>
          <w:highlight w:val="none"/>
        </w:rPr>
        <w:t>收合格</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绿建验收通过</w:t>
      </w:r>
      <w:r>
        <w:rPr>
          <w:rFonts w:hint="eastAsia" w:ascii="宋体" w:hAnsi="宋体" w:eastAsia="宋体" w:cs="Times New Roman"/>
          <w:color w:val="auto"/>
          <w:sz w:val="24"/>
          <w:highlight w:val="none"/>
        </w:rPr>
        <w:t>后20个工作日内付至总款的95% ；余额5%作为质量保证金。付款采用</w:t>
      </w:r>
      <w:r>
        <w:rPr>
          <w:rFonts w:hint="eastAsia" w:ascii="宋体" w:hAnsi="宋体"/>
          <w:color w:val="auto"/>
          <w:sz w:val="24"/>
          <w:highlight w:val="none"/>
        </w:rPr>
        <w:t>转账形式，付款前乙方须提供符合甲方要求的正规增值税普通发票（全额），否则甲方可暂缓支付货款。</w:t>
      </w:r>
    </w:p>
    <w:p w14:paraId="1E1FBC43">
      <w:pPr>
        <w:spacing w:line="360" w:lineRule="auto"/>
        <w:ind w:firstLine="480" w:firstLineChars="200"/>
        <w:rPr>
          <w:rFonts w:hint="eastAsia"/>
          <w:color w:val="auto"/>
          <w:highlight w:val="none"/>
        </w:rPr>
      </w:pPr>
      <w:r>
        <w:rPr>
          <w:rFonts w:hint="eastAsia" w:ascii="宋体" w:hAnsi="宋体"/>
          <w:color w:val="auto"/>
          <w:sz w:val="24"/>
          <w:szCs w:val="20"/>
          <w:highlight w:val="none"/>
        </w:rPr>
        <w:t>2、</w:t>
      </w:r>
      <w:r>
        <w:rPr>
          <w:rFonts w:hint="eastAsia" w:ascii="宋体" w:hAnsi="宋体"/>
          <w:color w:val="auto"/>
          <w:sz w:val="24"/>
          <w:highlight w:val="none"/>
        </w:rPr>
        <w:t>质保金的起算日期自</w:t>
      </w:r>
      <w:r>
        <w:rPr>
          <w:rFonts w:hint="eastAsia" w:ascii="宋体" w:hAnsi="宋体"/>
          <w:color w:val="auto"/>
          <w:sz w:val="24"/>
          <w:highlight w:val="none"/>
          <w:lang w:val="en-US" w:eastAsia="zh-CN"/>
        </w:rPr>
        <w:t>2#3#教学楼竣工</w:t>
      </w:r>
      <w:r>
        <w:rPr>
          <w:rFonts w:hint="eastAsia" w:ascii="宋体" w:hAnsi="宋体"/>
          <w:color w:val="auto"/>
          <w:sz w:val="24"/>
          <w:highlight w:val="none"/>
        </w:rPr>
        <w:t>验收合格后的第一个工作日计；质保金在</w:t>
      </w:r>
      <w:r>
        <w:rPr>
          <w:rFonts w:hint="eastAsia" w:ascii="宋体" w:hAnsi="宋体"/>
          <w:color w:val="auto"/>
          <w:sz w:val="24"/>
          <w:highlight w:val="none"/>
          <w:lang w:val="en-US" w:eastAsia="zh-CN"/>
        </w:rPr>
        <w:t>2#3#教学楼竣工</w:t>
      </w:r>
      <w:r>
        <w:rPr>
          <w:rFonts w:hint="eastAsia" w:ascii="宋体" w:hAnsi="宋体"/>
          <w:color w:val="auto"/>
          <w:sz w:val="24"/>
          <w:highlight w:val="none"/>
        </w:rPr>
        <w:t>验收合格</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或光伏系统绿建验收通过</w:t>
      </w:r>
      <w:r>
        <w:rPr>
          <w:rFonts w:hint="eastAsia" w:ascii="宋体" w:hAnsi="宋体" w:cs="Times New Roman"/>
          <w:color w:val="auto"/>
          <w:sz w:val="24"/>
          <w:highlight w:val="none"/>
          <w:lang w:eastAsia="zh-CN"/>
        </w:rPr>
        <w:t>）</w:t>
      </w:r>
      <w:r>
        <w:rPr>
          <w:rFonts w:hint="eastAsia" w:ascii="宋体" w:hAnsi="宋体"/>
          <w:color w:val="auto"/>
          <w:sz w:val="24"/>
          <w:highlight w:val="none"/>
        </w:rPr>
        <w:t>后</w:t>
      </w:r>
      <w:r>
        <w:rPr>
          <w:rFonts w:hint="eastAsia" w:ascii="宋体" w:hAnsi="宋体"/>
          <w:color w:val="auto"/>
          <w:sz w:val="24"/>
          <w:highlight w:val="none"/>
          <w:lang w:val="en-US" w:eastAsia="zh-CN"/>
        </w:rPr>
        <w:t>12</w:t>
      </w:r>
      <w:r>
        <w:rPr>
          <w:rFonts w:hint="eastAsia" w:ascii="宋体" w:hAnsi="宋体"/>
          <w:color w:val="auto"/>
          <w:sz w:val="24"/>
          <w:highlight w:val="none"/>
        </w:rPr>
        <w:t>个月内无质量问题或其他扣款情形的，一次性无息付清。</w:t>
      </w:r>
    </w:p>
    <w:p w14:paraId="0762CBC9">
      <w:pPr>
        <w:numPr>
          <w:ilvl w:val="0"/>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szCs w:val="20"/>
          <w:highlight w:val="none"/>
        </w:rPr>
        <w:t>乙方投标时交纳的</w:t>
      </w:r>
      <w:r>
        <w:rPr>
          <w:rFonts w:hint="eastAsia" w:ascii="宋体" w:hAnsi="宋体"/>
          <w:color w:val="auto"/>
          <w:sz w:val="24"/>
          <w:szCs w:val="20"/>
          <w:highlight w:val="none"/>
          <w:lang w:val="en-US" w:eastAsia="zh-CN"/>
        </w:rPr>
        <w:t>10000</w:t>
      </w:r>
      <w:r>
        <w:rPr>
          <w:rFonts w:hint="eastAsia" w:ascii="宋体" w:hAnsi="宋体"/>
          <w:color w:val="auto"/>
          <w:sz w:val="24"/>
          <w:szCs w:val="20"/>
          <w:highlight w:val="none"/>
        </w:rPr>
        <w:t>元投标保证金于收到中标通知书之日转为合同履约保证金，履约保证金于全部产品送到指定地点并经验收合格后10个工作日内无息退还。</w:t>
      </w:r>
    </w:p>
    <w:p w14:paraId="0B58E46B">
      <w:pPr>
        <w:adjustRightInd w:val="0"/>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九、质量保证及售后服务：</w:t>
      </w:r>
    </w:p>
    <w:p w14:paraId="17C3866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1、质保期限：免费质保期为(</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)年，从</w:t>
      </w:r>
      <w:r>
        <w:rPr>
          <w:rFonts w:hint="eastAsia" w:ascii="宋体" w:hAnsi="宋体"/>
          <w:color w:val="auto"/>
          <w:sz w:val="24"/>
          <w:highlight w:val="none"/>
          <w:lang w:val="en-US" w:eastAsia="zh-CN"/>
        </w:rPr>
        <w:t>2#3#教学楼竣工</w:t>
      </w:r>
      <w:r>
        <w:rPr>
          <w:rFonts w:hint="eastAsia" w:ascii="宋体" w:hAnsi="宋体"/>
          <w:color w:val="auto"/>
          <w:sz w:val="24"/>
          <w:szCs w:val="24"/>
          <w:highlight w:val="none"/>
        </w:rPr>
        <w:t xml:space="preserve">验收合格之日起计算。质保内容按国家规定或甲方要求（两者不一致时以对乙方要求较高者为准）执行，乙方负责免费对其提供的货物进行维修或维护。 </w:t>
      </w:r>
    </w:p>
    <w:p w14:paraId="57839215">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2、在质保期内，因产品质量而引起的任何问题，乙方必须无条件给予解决（人为损坏除外），甲方要求服务两小时内响应，24小时内解决问题，</w:t>
      </w:r>
      <w:r>
        <w:rPr>
          <w:rFonts w:hint="eastAsia" w:ascii="宋体" w:hAnsi="宋体"/>
          <w:color w:val="auto"/>
          <w:sz w:val="24"/>
          <w:szCs w:val="24"/>
          <w:highlight w:val="none"/>
          <w:lang w:eastAsia="zh-CN"/>
        </w:rPr>
        <w:t>否则，</w:t>
      </w:r>
      <w:r>
        <w:rPr>
          <w:rFonts w:hint="eastAsia" w:ascii="宋体" w:hAnsi="宋体"/>
          <w:color w:val="auto"/>
          <w:sz w:val="24"/>
          <w:szCs w:val="24"/>
          <w:highlight w:val="none"/>
        </w:rPr>
        <w:t>乙方承担由此造成的一切损失。乙方未按时响应的，甲方自行或由有资质的第三方维修，产生的费用直接在乙方的质量保证金中扣除，超出部分由乙方另外支付给甲方。</w:t>
      </w:r>
    </w:p>
    <w:p w14:paraId="4F6BC263">
      <w:pPr>
        <w:adjustRightInd w:val="0"/>
        <w:snapToGrid w:val="0"/>
        <w:spacing w:line="460" w:lineRule="exact"/>
        <w:ind w:firstLine="480" w:firstLineChars="200"/>
        <w:jc w:val="left"/>
        <w:rPr>
          <w:rFonts w:hint="eastAsia" w:ascii="宋体" w:hAnsi="宋体"/>
          <w:b/>
          <w:color w:val="auto"/>
          <w:sz w:val="24"/>
          <w:szCs w:val="24"/>
          <w:highlight w:val="none"/>
        </w:rPr>
      </w:pPr>
      <w:r>
        <w:rPr>
          <w:rFonts w:hint="eastAsia" w:ascii="宋体" w:hAnsi="宋体"/>
          <w:bCs/>
          <w:color w:val="auto"/>
          <w:sz w:val="24"/>
          <w:szCs w:val="24"/>
          <w:highlight w:val="none"/>
        </w:rPr>
        <w:t>3、乙方安装、施工承诺</w:t>
      </w:r>
    </w:p>
    <w:p w14:paraId="0DAA1006">
      <w:pPr>
        <w:adjustRightInd w:val="0"/>
        <w:snapToGrid w:val="0"/>
        <w:spacing w:line="460" w:lineRule="exact"/>
        <w:ind w:firstLine="480" w:firstLineChars="200"/>
        <w:jc w:val="left"/>
        <w:rPr>
          <w:rFonts w:hint="eastAsia" w:ascii="宋体" w:hAnsi="宋体"/>
          <w:color w:val="auto"/>
          <w:sz w:val="24"/>
          <w:szCs w:val="24"/>
          <w:highlight w:val="none"/>
        </w:rPr>
      </w:pPr>
      <w:r>
        <w:rPr>
          <w:rFonts w:ascii="Calibri" w:hAnsi="Calibri" w:cs="Calibri"/>
          <w:color w:val="auto"/>
          <w:sz w:val="24"/>
          <w:szCs w:val="24"/>
          <w:highlight w:val="none"/>
        </w:rPr>
        <w:t>①</w:t>
      </w:r>
      <w:r>
        <w:rPr>
          <w:rFonts w:hint="eastAsia" w:ascii="宋体" w:hAnsi="宋体"/>
          <w:color w:val="auto"/>
          <w:sz w:val="24"/>
          <w:szCs w:val="24"/>
          <w:highlight w:val="none"/>
        </w:rPr>
        <w:t>乙方拟定施工方案和进度计划，交甲方审定并指派现场施工负责人负责施工进度把控、施工质量监管及施工安全等工作，但甲方的审定不意味着甲方认同乙方方案中的不安全、不合理之处，任何因施工导致的甲乙双方或其他第三方人身、财产损害均由乙方承担全部责任；</w:t>
      </w:r>
    </w:p>
    <w:p w14:paraId="340AA26A">
      <w:pPr>
        <w:adjustRightInd w:val="0"/>
        <w:snapToGrid w:val="0"/>
        <w:spacing w:line="460" w:lineRule="exact"/>
        <w:ind w:firstLine="480" w:firstLineChars="200"/>
        <w:jc w:val="left"/>
        <w:rPr>
          <w:rFonts w:hint="eastAsia" w:ascii="宋体" w:hAnsi="宋体"/>
          <w:color w:val="auto"/>
          <w:sz w:val="24"/>
          <w:szCs w:val="24"/>
          <w:highlight w:val="none"/>
        </w:rPr>
      </w:pPr>
      <w:r>
        <w:rPr>
          <w:rFonts w:ascii="Calibri" w:hAnsi="Calibri" w:cs="Calibri"/>
          <w:color w:val="auto"/>
          <w:sz w:val="24"/>
          <w:szCs w:val="24"/>
          <w:highlight w:val="none"/>
        </w:rPr>
        <w:t>②</w:t>
      </w:r>
      <w:r>
        <w:rPr>
          <w:rFonts w:hint="eastAsia" w:ascii="宋体" w:hAnsi="宋体"/>
          <w:color w:val="auto"/>
          <w:sz w:val="24"/>
          <w:szCs w:val="24"/>
          <w:highlight w:val="none"/>
        </w:rPr>
        <w:t>严格执行施工规范、安全操作规程、防火安全规定、环境保护规定。严格按照图纸或操作说明进行施工，做好各项质量检查记录，否则乙方承担因此给甲方带来的一切经济损失；</w:t>
      </w:r>
    </w:p>
    <w:p w14:paraId="272B495E">
      <w:pPr>
        <w:adjustRightInd w:val="0"/>
        <w:snapToGrid w:val="0"/>
        <w:spacing w:line="460" w:lineRule="exact"/>
        <w:ind w:firstLine="480" w:firstLineChars="200"/>
        <w:jc w:val="left"/>
        <w:rPr>
          <w:rFonts w:hint="eastAsia" w:ascii="宋体" w:hAnsi="宋体"/>
          <w:color w:val="auto"/>
          <w:sz w:val="24"/>
          <w:szCs w:val="24"/>
          <w:highlight w:val="none"/>
        </w:rPr>
      </w:pPr>
      <w:r>
        <w:rPr>
          <w:rFonts w:ascii="Calibri" w:hAnsi="Calibri" w:cs="Calibri"/>
          <w:color w:val="auto"/>
          <w:sz w:val="24"/>
          <w:szCs w:val="24"/>
          <w:highlight w:val="none"/>
        </w:rPr>
        <w:t>③</w:t>
      </w:r>
      <w:r>
        <w:rPr>
          <w:rFonts w:hint="eastAsia" w:ascii="宋体" w:hAnsi="宋体"/>
          <w:color w:val="auto"/>
          <w:sz w:val="24"/>
          <w:szCs w:val="24"/>
          <w:highlight w:val="none"/>
        </w:rPr>
        <w:t>遵守国家或地方政府及有关部门对施工现场管理的规定，妥善保护好施工现场周围建筑物、设备管线不受损坏。做好施工现场保卫和垃圾清理等工作，处理好由于施工带来的噪声干扰等问题；</w:t>
      </w:r>
    </w:p>
    <w:p w14:paraId="2DBAF8B8">
      <w:pPr>
        <w:adjustRightInd w:val="0"/>
        <w:snapToGrid w:val="0"/>
        <w:spacing w:line="460" w:lineRule="exact"/>
        <w:ind w:firstLine="480" w:firstLineChars="200"/>
        <w:jc w:val="left"/>
        <w:rPr>
          <w:rFonts w:hint="eastAsia" w:ascii="宋体" w:hAnsi="宋体"/>
          <w:color w:val="auto"/>
          <w:sz w:val="24"/>
          <w:szCs w:val="24"/>
          <w:highlight w:val="none"/>
        </w:rPr>
      </w:pPr>
      <w:r>
        <w:rPr>
          <w:rFonts w:ascii="Calibri" w:hAnsi="Calibri" w:cs="Calibri"/>
          <w:color w:val="auto"/>
          <w:sz w:val="24"/>
          <w:szCs w:val="24"/>
          <w:highlight w:val="none"/>
        </w:rPr>
        <w:t>④</w:t>
      </w:r>
      <w:r>
        <w:rPr>
          <w:rFonts w:hint="eastAsia" w:ascii="宋体" w:hAnsi="宋体"/>
          <w:color w:val="auto"/>
          <w:sz w:val="24"/>
          <w:szCs w:val="24"/>
          <w:highlight w:val="none"/>
        </w:rPr>
        <w:t>施工中未经甲方同意，不得随意拆改原建筑结构及各种设备管线，强、弱电施工质量严格按照国家和行业标准施工；</w:t>
      </w:r>
    </w:p>
    <w:p w14:paraId="4E47AE74">
      <w:pPr>
        <w:adjustRightInd w:val="0"/>
        <w:snapToGrid w:val="0"/>
        <w:spacing w:line="460" w:lineRule="exact"/>
        <w:ind w:firstLine="480" w:firstLineChars="200"/>
        <w:jc w:val="left"/>
        <w:rPr>
          <w:rFonts w:hint="eastAsia"/>
          <w:color w:val="auto"/>
          <w:highlight w:val="none"/>
        </w:rPr>
      </w:pPr>
      <w:r>
        <w:rPr>
          <w:rFonts w:ascii="Calibri" w:hAnsi="Calibri" w:cs="Calibri"/>
          <w:color w:val="auto"/>
          <w:sz w:val="24"/>
          <w:szCs w:val="24"/>
          <w:highlight w:val="none"/>
        </w:rPr>
        <w:t>⑤</w:t>
      </w:r>
      <w:r>
        <w:rPr>
          <w:rFonts w:hint="eastAsia" w:ascii="宋体" w:hAnsi="宋体"/>
          <w:color w:val="auto"/>
          <w:sz w:val="24"/>
          <w:highlight w:val="none"/>
          <w:lang w:val="en-US" w:eastAsia="zh-CN"/>
        </w:rPr>
        <w:t>2#3#教学楼竣工</w:t>
      </w:r>
      <w:r>
        <w:rPr>
          <w:rFonts w:hint="eastAsia" w:ascii="宋体" w:hAnsi="宋体"/>
          <w:color w:val="auto"/>
          <w:sz w:val="24"/>
          <w:szCs w:val="24"/>
          <w:highlight w:val="none"/>
          <w:lang w:val="en-US" w:eastAsia="zh-CN"/>
        </w:rPr>
        <w:t>验收</w:t>
      </w:r>
      <w:r>
        <w:rPr>
          <w:rFonts w:hint="eastAsia" w:ascii="宋体" w:hAnsi="宋体"/>
          <w:color w:val="auto"/>
          <w:sz w:val="24"/>
          <w:szCs w:val="24"/>
          <w:highlight w:val="none"/>
        </w:rPr>
        <w:t>合格、移交甲方之前，乙方负责对现场的一切设施和工程成品的保护工作。</w:t>
      </w:r>
    </w:p>
    <w:p w14:paraId="2A6E5507">
      <w:pPr>
        <w:adjustRightInd w:val="0"/>
        <w:snapToGrid w:val="0"/>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十、违约责任</w:t>
      </w:r>
      <w:r>
        <w:rPr>
          <w:rFonts w:hint="eastAsia" w:ascii="宋体" w:hAnsi="宋体"/>
          <w:color w:val="auto"/>
          <w:sz w:val="24"/>
          <w:szCs w:val="24"/>
          <w:highlight w:val="none"/>
        </w:rPr>
        <w:t>：</w:t>
      </w:r>
    </w:p>
    <w:p w14:paraId="67E59EFD">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1、乙方未按合同规定的质量交货并完成合同约定的全部义务，甲方同意利用的，应当按质论价；不同意利用的，甲方有权解除合同或要求乙方修整或调换，并承担逾期交付的责任；经过修整或调换后，仍不符合合同规定的，甲方有权拒收，由此造成的损失由乙方承担。</w:t>
      </w:r>
    </w:p>
    <w:p w14:paraId="64F123D8">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2、交付产品或完成工作的数量少于合同规定和甲方要求的，甲方仍然需要的，应当照数补齐，补交部分按逾期交付处理；若少交部分或逾期交付部分甲方不再需要的，甲方有权解除合同，因此造成的损失由乙方承担。</w:t>
      </w:r>
    </w:p>
    <w:p w14:paraId="6FE59EB5">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14:paraId="0E2126D7">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4、乙方逾期交付产品，每逾期一天，按逾期交付部分价款总额的</w:t>
      </w:r>
      <w:r>
        <w:rPr>
          <w:rFonts w:hint="eastAsia" w:ascii="宋体" w:hAnsi="宋体"/>
          <w:color w:val="auto"/>
          <w:sz w:val="24"/>
          <w:highlight w:val="none"/>
          <w:u w:val="single"/>
        </w:rPr>
        <w:t>万分之</w:t>
      </w:r>
      <w:r>
        <w:rPr>
          <w:rFonts w:hint="eastAsia" w:ascii="宋体" w:hAnsi="宋体"/>
          <w:color w:val="auto"/>
          <w:sz w:val="24"/>
          <w:highlight w:val="none"/>
          <w:u w:val="single"/>
          <w:lang w:val="en-US" w:eastAsia="zh-CN"/>
        </w:rPr>
        <w:t>五</w:t>
      </w:r>
      <w:r>
        <w:rPr>
          <w:rFonts w:hint="eastAsia" w:ascii="宋体" w:hAnsi="宋体"/>
          <w:color w:val="auto"/>
          <w:sz w:val="24"/>
          <w:highlight w:val="none"/>
        </w:rPr>
        <w:t>偿付违约金。逾期超过</w:t>
      </w:r>
      <w:r>
        <w:rPr>
          <w:rFonts w:hint="eastAsia" w:ascii="宋体" w:hAnsi="宋体"/>
          <w:color w:val="auto"/>
          <w:sz w:val="24"/>
          <w:highlight w:val="none"/>
          <w:u w:val="single"/>
        </w:rPr>
        <w:t>10</w:t>
      </w:r>
      <w:r>
        <w:rPr>
          <w:rFonts w:hint="eastAsia" w:ascii="宋体" w:hAnsi="宋体"/>
          <w:color w:val="auto"/>
          <w:sz w:val="24"/>
          <w:highlight w:val="none"/>
        </w:rPr>
        <w:t>天的，除按照上述标准计算逾期违约金外，甲方还有权针对未交付的产品予以部分解除合同，乙方还应按照本条第5款支付违约金。未经甲方同意，提前交付产品，甲方有权拒收。</w:t>
      </w:r>
    </w:p>
    <w:p w14:paraId="03D61685">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5、乙方不能交付产品或不能完成工作的，应当偿付不能交付产品或不能完成工作部分价款总值的30%违约金。</w:t>
      </w:r>
    </w:p>
    <w:p w14:paraId="5625B062">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6、乙方实行代运或送货的产品，错发到达地点或接收单位（人），除按合同规定负责运到指定地点或接收单位（人）外，并承担因此多付的运杂费和逾期交付产品的责任。</w:t>
      </w:r>
    </w:p>
    <w:p w14:paraId="0E96D72B">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7、乙方未按合同规定的办法和期限对原材料进行检验，或经检验发现原材料不符合要求而未按合同规定的期限通知甲方调换和补齐的，由乙方对工作质量、数量承担责任。</w:t>
      </w:r>
    </w:p>
    <w:p w14:paraId="0ED6BA5E">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8、乙方擅自调换原材料或配件，甲方有权拒收，并视为乙方不能交付产品，甲方有权按照本条第5款约定追究乙方违约责任。如甲方要求重作或重新修理，应当按甲方要求办理，并承担逾期交付的责任。</w:t>
      </w:r>
    </w:p>
    <w:p w14:paraId="3FA8F258">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9、甲方应当按时付款，因甲方主观原因延迟付款的，每延迟一天按</w:t>
      </w:r>
      <w:r>
        <w:rPr>
          <w:rFonts w:hint="eastAsia"/>
          <w:color w:val="auto"/>
          <w:sz w:val="24"/>
          <w:highlight w:val="none"/>
        </w:rPr>
        <w:t>逾期支付部分</w:t>
      </w:r>
      <w:r>
        <w:rPr>
          <w:rFonts w:hint="eastAsia" w:ascii="宋体" w:hAnsi="宋体"/>
          <w:color w:val="auto"/>
          <w:sz w:val="24"/>
          <w:highlight w:val="none"/>
        </w:rPr>
        <w:t>的</w:t>
      </w:r>
      <w:r>
        <w:rPr>
          <w:rFonts w:hint="eastAsia" w:ascii="宋体" w:hAnsi="宋体"/>
          <w:color w:val="auto"/>
          <w:sz w:val="24"/>
          <w:highlight w:val="none"/>
          <w:u w:val="single"/>
        </w:rPr>
        <w:t>万分之</w:t>
      </w:r>
      <w:r>
        <w:rPr>
          <w:rFonts w:hint="eastAsia" w:ascii="宋体" w:hAnsi="宋体"/>
          <w:color w:val="auto"/>
          <w:sz w:val="24"/>
          <w:highlight w:val="none"/>
          <w:u w:val="single"/>
          <w:lang w:val="en-US" w:eastAsia="zh-CN"/>
        </w:rPr>
        <w:t>五</w:t>
      </w:r>
      <w:r>
        <w:rPr>
          <w:rFonts w:hint="eastAsia" w:ascii="宋体" w:hAnsi="宋体"/>
          <w:color w:val="auto"/>
          <w:sz w:val="24"/>
          <w:highlight w:val="none"/>
        </w:rPr>
        <w:t>偿付违约金。</w:t>
      </w:r>
    </w:p>
    <w:p w14:paraId="5548D73D">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10、甲方应积极协调到货和落实下货地点，不能按时落实的，乙方按甲方要求顺延交货。</w:t>
      </w:r>
    </w:p>
    <w:p w14:paraId="168652E4">
      <w:pPr>
        <w:spacing w:line="54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11、乙方须服从甲方、监理及总包单位的现场管理，若乙方不服从现场管理，甲方有权对乙方进行经济处罚，每次500-10000元。</w:t>
      </w:r>
    </w:p>
    <w:p w14:paraId="6DB1C421">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十一、解决纠纷方式：</w:t>
      </w:r>
      <w:r>
        <w:rPr>
          <w:rFonts w:hint="eastAsia" w:ascii="宋体" w:hAnsi="宋体"/>
          <w:color w:val="auto"/>
          <w:sz w:val="24"/>
          <w:highlight w:val="none"/>
        </w:rPr>
        <w:t>因履行本合同发生争议，协商不成，依法向</w:t>
      </w:r>
      <w:r>
        <w:rPr>
          <w:rFonts w:hint="eastAsia" w:ascii="宋体" w:hAnsi="宋体"/>
          <w:color w:val="auto"/>
          <w:sz w:val="24"/>
          <w:highlight w:val="none"/>
          <w:u w:val="single"/>
        </w:rPr>
        <w:t xml:space="preserve">  甲方所在地  </w:t>
      </w:r>
      <w:r>
        <w:rPr>
          <w:rFonts w:hint="eastAsia" w:ascii="宋体" w:hAnsi="宋体"/>
          <w:color w:val="auto"/>
          <w:sz w:val="24"/>
          <w:highlight w:val="none"/>
        </w:rPr>
        <w:t>人民法院起诉。</w:t>
      </w:r>
    </w:p>
    <w:p w14:paraId="71B4E2B3">
      <w:pPr>
        <w:tabs>
          <w:tab w:val="left" w:pos="540"/>
          <w:tab w:val="left" w:pos="720"/>
        </w:tabs>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十二、其他约定</w:t>
      </w:r>
      <w:r>
        <w:rPr>
          <w:rFonts w:hint="eastAsia" w:ascii="宋体" w:hAnsi="宋体"/>
          <w:b/>
          <w:color w:val="auto"/>
          <w:sz w:val="24"/>
          <w:highlight w:val="none"/>
        </w:rPr>
        <w:t>事项</w:t>
      </w:r>
      <w:r>
        <w:rPr>
          <w:rFonts w:hint="eastAsia" w:ascii="宋体" w:hAnsi="宋体"/>
          <w:b/>
          <w:color w:val="auto"/>
          <w:sz w:val="24"/>
          <w:szCs w:val="24"/>
          <w:highlight w:val="none"/>
        </w:rPr>
        <w:t>：</w:t>
      </w:r>
    </w:p>
    <w:p w14:paraId="34A0B12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1、乙方除提供货物外，还应同时提交相关文件，如装箱清单、检测报告、出厂合格证、技术说明书、操作手册、使用指南、维修指南、原厂保修卡或服务手册和示意图等，否则甲方有权视为乙方未能按时交货。</w:t>
      </w:r>
    </w:p>
    <w:p w14:paraId="5C4707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2、乙方应为甲方提供免费培训服务（培训及培训人员差旅、食宿等费用均由乙方承担），并指派专人负责与甲方联系，并落实售后服务事宜。</w:t>
      </w:r>
    </w:p>
    <w:p w14:paraId="19B2409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highlight w:val="none"/>
        </w:rPr>
        <w:t>合同履行期间及施工过程中人员安全自行负责，因乙方安装、调试、施工、售后、产品等造成甲方、乙方人员、第三人人身伤害及/或财产损失的，均由乙方负责解决并应当承担赔偿责任。</w:t>
      </w:r>
    </w:p>
    <w:p w14:paraId="1806C748">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十三、</w:t>
      </w:r>
      <w:r>
        <w:rPr>
          <w:rFonts w:hint="eastAsia" w:ascii="宋体" w:hAnsi="宋体"/>
          <w:color w:val="auto"/>
          <w:sz w:val="24"/>
          <w:highlight w:val="none"/>
        </w:rPr>
        <w:t>本合同自</w:t>
      </w:r>
      <w:r>
        <w:rPr>
          <w:rFonts w:hint="eastAsia" w:ascii="宋体" w:hAnsi="宋体"/>
          <w:color w:val="auto"/>
          <w:sz w:val="24"/>
          <w:highlight w:val="none"/>
          <w:u w:val="single"/>
        </w:rPr>
        <w:t xml:space="preserve">  双方签字盖章之日  </w:t>
      </w:r>
      <w:r>
        <w:rPr>
          <w:rFonts w:hint="eastAsia" w:ascii="宋体" w:hAnsi="宋体"/>
          <w:color w:val="auto"/>
          <w:sz w:val="24"/>
          <w:highlight w:val="none"/>
        </w:rPr>
        <w:t>起生效。</w:t>
      </w:r>
    </w:p>
    <w:p w14:paraId="4731D5CD">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十四、</w:t>
      </w:r>
      <w:r>
        <w:rPr>
          <w:rFonts w:hint="eastAsia" w:ascii="宋体" w:hAnsi="宋体"/>
          <w:color w:val="auto"/>
          <w:sz w:val="24"/>
          <w:highlight w:val="none"/>
        </w:rPr>
        <w:t>本合同一式陆份，甲方伍份，乙方壹份。</w:t>
      </w:r>
    </w:p>
    <w:p w14:paraId="38475DB1">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highlight w:val="none"/>
        </w:rPr>
        <w:t>十五、</w:t>
      </w:r>
      <w:r>
        <w:rPr>
          <w:rFonts w:hint="eastAsia" w:ascii="宋体" w:hAnsi="宋体"/>
          <w:color w:val="auto"/>
          <w:sz w:val="24"/>
          <w:szCs w:val="24"/>
          <w:highlight w:val="none"/>
        </w:rPr>
        <w:t>本合同中未尽事宜，双方可签订补充协议作为合同附件，与本合同具有同等法律效力。廉政承诺书、双方的招投标文件和技术资料等均为合同附件，合同所有附件与本合同具有同等效力。</w:t>
      </w:r>
    </w:p>
    <w:p w14:paraId="2BD68ED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需方（甲方）：                               供方（乙方）：</w:t>
      </w:r>
    </w:p>
    <w:p w14:paraId="7C4E785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住所：                                      住所：</w:t>
      </w:r>
    </w:p>
    <w:p w14:paraId="136D19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法定代表人（签字）：                         法定代表人（签字）：</w:t>
      </w:r>
    </w:p>
    <w:p w14:paraId="05C58EA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委托代理人：                                委托代理人：</w:t>
      </w:r>
    </w:p>
    <w:p w14:paraId="6B206B7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电话：                                      电话：</w:t>
      </w:r>
    </w:p>
    <w:p w14:paraId="6413273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传真：                                      传真：</w:t>
      </w:r>
    </w:p>
    <w:p w14:paraId="0D289F6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开户银行：                                  开户银行：</w:t>
      </w:r>
    </w:p>
    <w:p w14:paraId="2A18162D">
      <w:pPr>
        <w:spacing w:line="360" w:lineRule="auto"/>
        <w:ind w:firstLine="480" w:firstLineChars="200"/>
        <w:rPr>
          <w:rFonts w:hint="eastAsia" w:ascii="仿宋_GB2312" w:eastAsia="仿宋_GB2312"/>
          <w:b/>
          <w:bCs/>
          <w:color w:val="auto"/>
          <w:sz w:val="36"/>
          <w:szCs w:val="36"/>
          <w:highlight w:val="none"/>
        </w:rPr>
      </w:pPr>
      <w:r>
        <w:rPr>
          <w:rFonts w:hint="eastAsia" w:ascii="宋体" w:hAnsi="宋体"/>
          <w:color w:val="auto"/>
          <w:sz w:val="24"/>
          <w:highlight w:val="none"/>
        </w:rPr>
        <w:t xml:space="preserve">账号：                                      账号： </w:t>
      </w:r>
    </w:p>
    <w:p w14:paraId="6FCED40D">
      <w:pPr>
        <w:spacing w:line="360" w:lineRule="auto"/>
        <w:ind w:firstLine="420" w:firstLineChars="200"/>
        <w:rPr>
          <w:rFonts w:hint="eastAsia"/>
          <w:color w:val="auto"/>
          <w:szCs w:val="20"/>
          <w:highlight w:val="none"/>
        </w:rPr>
      </w:pPr>
    </w:p>
    <w:p w14:paraId="07D15F66">
      <w:pPr>
        <w:pStyle w:val="4"/>
        <w:rPr>
          <w:rFonts w:hint="eastAsia"/>
          <w:color w:val="auto"/>
          <w:szCs w:val="20"/>
          <w:highlight w:val="none"/>
        </w:rPr>
      </w:pPr>
    </w:p>
    <w:p w14:paraId="35D1F3DC">
      <w:pPr>
        <w:rPr>
          <w:rFonts w:hint="eastAsia"/>
          <w:color w:val="auto"/>
          <w:szCs w:val="20"/>
          <w:highlight w:val="none"/>
        </w:rPr>
      </w:pPr>
    </w:p>
    <w:p w14:paraId="6F809649">
      <w:pPr>
        <w:pStyle w:val="4"/>
        <w:rPr>
          <w:rFonts w:hint="eastAsia"/>
          <w:color w:val="auto"/>
          <w:szCs w:val="20"/>
          <w:highlight w:val="none"/>
        </w:rPr>
      </w:pPr>
    </w:p>
    <w:p w14:paraId="1B69C60B">
      <w:pPr>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附件一</w:t>
      </w:r>
    </w:p>
    <w:p w14:paraId="39E69750">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廉 政 承 诺 书</w:t>
      </w:r>
    </w:p>
    <w:p w14:paraId="10DEB54A">
      <w:pPr>
        <w:spacing w:line="480" w:lineRule="exact"/>
        <w:rPr>
          <w:rFonts w:hint="eastAsia" w:ascii="宋体" w:hAnsi="宋体" w:cs="仿宋_GB2312"/>
          <w:b/>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甲方：</w:t>
      </w:r>
      <w:r>
        <w:rPr>
          <w:rFonts w:hint="eastAsia" w:ascii="宋体" w:hAnsi="宋体"/>
          <w:b/>
          <w:color w:val="auto"/>
          <w:sz w:val="24"/>
          <w:szCs w:val="20"/>
          <w:highlight w:val="none"/>
          <w:u w:val="single"/>
        </w:rPr>
        <w:t>安徽医科大学临床医学院</w:t>
      </w:r>
    </w:p>
    <w:p w14:paraId="6C5A2C9E">
      <w:pPr>
        <w:spacing w:line="480" w:lineRule="exact"/>
        <w:rPr>
          <w:rFonts w:ascii="宋体" w:hAnsi="宋体" w:cs="仿宋_GB2312"/>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乙方：</w:t>
      </w:r>
      <w:r>
        <w:rPr>
          <w:rFonts w:hint="eastAsia" w:ascii="宋体" w:hAnsi="宋体"/>
          <w:b/>
          <w:color w:val="auto"/>
          <w:sz w:val="24"/>
          <w:szCs w:val="20"/>
          <w:highlight w:val="none"/>
          <w:u w:val="single"/>
        </w:rPr>
        <w:t xml:space="preserve">                     </w:t>
      </w:r>
    </w:p>
    <w:p w14:paraId="30A0C11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4C8B09A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第一条 甲乙双方共同承诺</w:t>
      </w:r>
    </w:p>
    <w:p w14:paraId="4D2DF7A8">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（一）严格遵守国家关于市场准入、项目招标投标、工程建设、施工安装、物资采购和市场活动等有关法律、法规和相关政策，以及廉政建设的各项规定。</w:t>
      </w:r>
    </w:p>
    <w:p w14:paraId="278F777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（二）严格执行合同文件，自觉按合同办事。</w:t>
      </w:r>
    </w:p>
    <w:p w14:paraId="0324D9C5">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（三）坚持公开、公平、公正的原则，不为获取不正当利益而损害对方利益。</w:t>
      </w:r>
    </w:p>
    <w:p w14:paraId="17A7C98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（四）保守对方的商业秘密，不将其用于交易以外的目的。</w:t>
      </w:r>
    </w:p>
    <w:p w14:paraId="76A0179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第二条 甲方承诺</w:t>
      </w:r>
    </w:p>
    <w:p w14:paraId="5C09A4A4">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在交易的事前、事中、事后遵守以下（包括但不限于）事项： </w:t>
      </w:r>
    </w:p>
    <w:p w14:paraId="51048FF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（一）不参加乙方或相关单位的宴请。</w:t>
      </w:r>
    </w:p>
    <w:p w14:paraId="32EE0303">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（二）不私自收受乙方或相关单位的礼品、礼券或以“低价付款”的物品。</w:t>
      </w:r>
    </w:p>
    <w:p w14:paraId="24B828A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（三）不接受乙方或相关单位的礼金、贿赂、</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外回扣等任何形式的私下经济利益。</w:t>
      </w:r>
    </w:p>
    <w:p w14:paraId="21CD1F7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（四）不私自接受乙方或相关单位提供的娱乐、游玩或任何考察形式的变相旅游等活动。</w:t>
      </w:r>
    </w:p>
    <w:p w14:paraId="11205564">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34E7FCF">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（六）不得有其他任何在乙方等相关单位获取不当利益的行为。</w:t>
      </w:r>
    </w:p>
    <w:p w14:paraId="78B77F71">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第三条 乙方承诺</w:t>
      </w:r>
    </w:p>
    <w:p w14:paraId="10269D7C">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在交易的事前、事中、事后遵守以下（包括但不限于）事项：</w:t>
      </w:r>
    </w:p>
    <w:p w14:paraId="62764F46">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（一）与甲方保持正常的业务交往，严格执行合同约定。</w:t>
      </w:r>
    </w:p>
    <w:p w14:paraId="0D1E996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（二）不向甲方工作人员及任何与甲方相关联的单位或个人提供宴请、旅游、健身、娱乐、变相考察等活动。</w:t>
      </w:r>
    </w:p>
    <w:p w14:paraId="432CD39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（三）不私自向甲方、相关单位及其工作人员赠送礼品、现金、有价卡券等。</w:t>
      </w:r>
    </w:p>
    <w:p w14:paraId="37418335">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（四）不在</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给予甲方、相关单位及其工作人员回扣；不假借促销费、宣传费、赞助费、科研费、劳务费、咨询费、好处费、感谢费、佣金等名义，或者以报销各种费用等方式，给付甲方、相关单位及其工作人员财物（利益）。</w:t>
      </w:r>
    </w:p>
    <w:p w14:paraId="55AB55C9">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（五）及时向甲方通报甲方人员违反本承诺书规定的行为。</w:t>
      </w:r>
    </w:p>
    <w:p w14:paraId="1382329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第四条 违约责任</w:t>
      </w:r>
    </w:p>
    <w:p w14:paraId="2AAC057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（一）甲方工作人员违反本承诺书第一条、第二条的，严格按甲方相关公司制度处理和有关法律法规处理;涉嫌犯罪的，移交司法机关处理；给乙方造成经济损失的，责任人应予以赔偿。</w:t>
      </w:r>
    </w:p>
    <w:p w14:paraId="0FC65B23">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（二）乙方工作人员违反本承诺书第一条、第三条的，按乙方相关制度和有关法律法规处理，甲方有权终止合同;涉嫌犯罪的，移交司法机关处理；给甲方造成经济损失的，乙方承担赔偿责任。</w:t>
      </w:r>
    </w:p>
    <w:p w14:paraId="6FF89F83">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第五条 本承诺书作为交易合同或协议的附件，与交易合同或协议具有同等法律效力。经双方签署后立即生效。</w:t>
      </w:r>
    </w:p>
    <w:p w14:paraId="17D7F6D0">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第六条 乙方在履行合同或协议过程中，若发现甲方的相关人员有违反《廉政承诺书》所规定的行为，可以直接向甲方审计督查部投诉（电话：15005518562）。</w:t>
      </w:r>
    </w:p>
    <w:p w14:paraId="67448DCB">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第七条 本承诺书一式陆份，甲方执伍份，乙方执壹份。</w:t>
      </w:r>
    </w:p>
    <w:p w14:paraId="34927366">
      <w:pPr>
        <w:spacing w:line="440" w:lineRule="exact"/>
        <w:ind w:firstLine="480"/>
        <w:rPr>
          <w:rFonts w:ascii="宋体" w:hAnsi="宋体" w:cs="宋体"/>
          <w:bCs/>
          <w:color w:val="auto"/>
          <w:kern w:val="0"/>
          <w:sz w:val="24"/>
          <w:szCs w:val="20"/>
          <w:highlight w:val="none"/>
        </w:rPr>
      </w:pPr>
    </w:p>
    <w:p w14:paraId="467D6622">
      <w:pPr>
        <w:spacing w:line="440" w:lineRule="exact"/>
        <w:ind w:firstLine="480"/>
        <w:rPr>
          <w:rFonts w:ascii="宋体" w:hAnsi="宋体" w:cs="宋体"/>
          <w:bCs/>
          <w:color w:val="auto"/>
          <w:kern w:val="0"/>
          <w:sz w:val="24"/>
          <w:szCs w:val="20"/>
          <w:highlight w:val="none"/>
        </w:rPr>
      </w:pPr>
    </w:p>
    <w:p w14:paraId="0FDD99B2">
      <w:pPr>
        <w:spacing w:line="440" w:lineRule="exact"/>
        <w:ind w:firstLine="480"/>
        <w:rPr>
          <w:rFonts w:ascii="宋体" w:hAnsi="宋体" w:cs="宋体"/>
          <w:bCs/>
          <w:color w:val="auto"/>
          <w:kern w:val="0"/>
          <w:sz w:val="24"/>
          <w:szCs w:val="20"/>
          <w:highlight w:val="none"/>
        </w:rPr>
      </w:pPr>
    </w:p>
    <w:p w14:paraId="0F8BA704">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甲方单位：（盖章）                   乙方单位：（盖章）</w:t>
      </w:r>
    </w:p>
    <w:p w14:paraId="0B44CD06">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                         法定代表人：</w:t>
      </w:r>
    </w:p>
    <w:p w14:paraId="3F7F044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法定代表人联系电话：                 法定代表人联系电话：</w:t>
      </w:r>
    </w:p>
    <w:p w14:paraId="36A51039">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委托代理人：                         委托代理人：</w:t>
      </w:r>
    </w:p>
    <w:p w14:paraId="090EE732">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项目负责人：                         项目负责人：</w:t>
      </w:r>
    </w:p>
    <w:p w14:paraId="7C0FA8A7">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监督电话：15005518562                监督电话：                                </w:t>
      </w:r>
    </w:p>
    <w:p w14:paraId="1011CA8A">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监督邮箱：xhjtdc@xinhuaedu.com       监督邮箱：</w:t>
      </w:r>
    </w:p>
    <w:p w14:paraId="7EA5DBA1">
      <w:pPr>
        <w:spacing w:line="440" w:lineRule="exact"/>
        <w:ind w:firstLine="1742" w:firstLineChars="726"/>
        <w:rPr>
          <w:rFonts w:ascii="宋体" w:hAnsi="宋体" w:cs="宋体"/>
          <w:bCs/>
          <w:color w:val="auto"/>
          <w:kern w:val="0"/>
          <w:sz w:val="24"/>
          <w:szCs w:val="20"/>
          <w:highlight w:val="none"/>
        </w:rPr>
      </w:pPr>
      <w:r>
        <w:rPr>
          <w:rFonts w:ascii="宋体" w:hAnsi="宋体" w:cs="宋体"/>
          <w:bCs/>
          <w:color w:val="auto"/>
          <w:kern w:val="0"/>
          <w:sz w:val="24"/>
          <w:szCs w:val="20"/>
          <w:highlight w:val="none"/>
        </w:rPr>
        <w:t>jtdsz</w:t>
      </w:r>
      <w:r>
        <w:rPr>
          <w:rFonts w:hint="eastAsia" w:ascii="宋体" w:hAnsi="宋体" w:cs="宋体"/>
          <w:bCs/>
          <w:color w:val="auto"/>
          <w:kern w:val="0"/>
          <w:sz w:val="24"/>
          <w:szCs w:val="20"/>
          <w:highlight w:val="none"/>
        </w:rPr>
        <w:t xml:space="preserve">@xinhuaedu.com          </w:t>
      </w:r>
    </w:p>
    <w:p w14:paraId="13107EAF">
      <w:pPr>
        <w:spacing w:line="440" w:lineRule="exact"/>
        <w:ind w:firstLine="480"/>
        <w:rPr>
          <w:rFonts w:ascii="宋体" w:hAnsi="宋体" w:cs="宋体"/>
          <w:bCs/>
          <w:color w:val="auto"/>
          <w:kern w:val="0"/>
          <w:sz w:val="24"/>
          <w:szCs w:val="20"/>
          <w:highlight w:val="none"/>
        </w:rPr>
      </w:pPr>
    </w:p>
    <w:p w14:paraId="071FD74A">
      <w:pPr>
        <w:spacing w:line="360" w:lineRule="auto"/>
        <w:ind w:firstLine="420" w:firstLineChars="200"/>
        <w:rPr>
          <w:rFonts w:hint="eastAsia"/>
          <w:color w:val="auto"/>
          <w:szCs w:val="20"/>
          <w:highlight w:val="none"/>
        </w:rPr>
      </w:pPr>
    </w:p>
    <w:p w14:paraId="77B4DC5F">
      <w:pPr>
        <w:spacing w:line="360" w:lineRule="auto"/>
        <w:ind w:firstLine="420" w:firstLineChars="200"/>
        <w:rPr>
          <w:rFonts w:hint="eastAsia"/>
          <w:color w:val="auto"/>
          <w:szCs w:val="20"/>
          <w:highlight w:val="none"/>
        </w:rPr>
      </w:pPr>
    </w:p>
    <w:p w14:paraId="06747CD8">
      <w:pPr>
        <w:spacing w:line="360" w:lineRule="auto"/>
        <w:ind w:firstLine="420" w:firstLineChars="200"/>
        <w:rPr>
          <w:rFonts w:hint="eastAsia"/>
          <w:color w:val="auto"/>
          <w:szCs w:val="20"/>
          <w:highlight w:val="none"/>
        </w:rPr>
      </w:pPr>
    </w:p>
    <w:p w14:paraId="552D5F4B">
      <w:pPr>
        <w:spacing w:line="360" w:lineRule="auto"/>
        <w:ind w:firstLine="420" w:firstLineChars="200"/>
        <w:rPr>
          <w:rFonts w:hint="eastAsia"/>
          <w:color w:val="auto"/>
          <w:szCs w:val="20"/>
          <w:highlight w:val="none"/>
        </w:rPr>
      </w:pPr>
    </w:p>
    <w:p w14:paraId="2D739B4F">
      <w:pPr>
        <w:spacing w:line="360" w:lineRule="auto"/>
        <w:ind w:firstLine="420" w:firstLineChars="200"/>
        <w:rPr>
          <w:rFonts w:hint="eastAsia"/>
          <w:color w:val="auto"/>
          <w:szCs w:val="20"/>
          <w:highlight w:val="none"/>
        </w:rPr>
      </w:pPr>
    </w:p>
    <w:p w14:paraId="26164153">
      <w:pPr>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6C544471">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保证承诺书</w:t>
      </w:r>
    </w:p>
    <w:p w14:paraId="0C9F8520">
      <w:pPr>
        <w:widowControl/>
        <w:adjustRightInd w:val="0"/>
        <w:snapToGrid w:val="0"/>
        <w:spacing w:before="312" w:beforeLines="100" w:after="312" w:afterLines="100"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安徽医科大学临床医学院</w:t>
      </w:r>
      <w:r>
        <w:rPr>
          <w:rFonts w:hint="eastAsia" w:ascii="仿宋" w:hAnsi="仿宋" w:eastAsia="仿宋" w:cs="仿宋"/>
          <w:b/>
          <w:bCs/>
          <w:color w:val="auto"/>
          <w:sz w:val="28"/>
          <w:szCs w:val="28"/>
          <w:highlight w:val="none"/>
        </w:rPr>
        <w:t>：</w:t>
      </w:r>
    </w:p>
    <w:p w14:paraId="029214C4">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保证人***，身份证号码***，系***公司法定代表人/项目负责人。现保证人针对***公司与安徽医科大学临床医学院就***项目合作并签订《安徽医科大学临床医学院</w:t>
      </w:r>
      <w:r>
        <w:rPr>
          <w:rFonts w:hint="eastAsia" w:ascii="宋体" w:hAnsi="宋体" w:cs="宋体"/>
          <w:color w:val="auto"/>
          <w:sz w:val="24"/>
          <w:szCs w:val="20"/>
          <w:highlight w:val="none"/>
          <w:lang w:eastAsia="zh-CN"/>
        </w:rPr>
        <w:t>2#3#教学楼光伏</w:t>
      </w:r>
      <w:r>
        <w:rPr>
          <w:rFonts w:hint="eastAsia" w:ascii="宋体" w:hAnsi="宋体" w:cs="宋体"/>
          <w:color w:val="auto"/>
          <w:sz w:val="24"/>
          <w:szCs w:val="20"/>
          <w:highlight w:val="none"/>
          <w:lang w:val="en-US" w:eastAsia="zh-CN"/>
        </w:rPr>
        <w:t>系统</w:t>
      </w:r>
      <w:r>
        <w:rPr>
          <w:rFonts w:hint="eastAsia" w:ascii="宋体" w:hAnsi="宋体" w:cs="宋体"/>
          <w:color w:val="auto"/>
          <w:sz w:val="24"/>
          <w:szCs w:val="20"/>
          <w:highlight w:val="none"/>
        </w:rPr>
        <w:t>采购合同》（下称主合同）事宜，为确保***公司全面履行其在主合同中的各项责任与义务，保证人自愿为其向安徽医科大学临床医学院提供不可撤销的连带保证责任担保，并向安徽医科大学临床医学院郑重承诺：</w:t>
      </w:r>
    </w:p>
    <w:p w14:paraId="33C9DF5B">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一、保证范围。保证人的保证范围，为主合同项下***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14:paraId="02CF2DE2">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二、保证期间。保证人的保证期间，为***公司在主合同项下债务履行期限届满后三年；若主合同项下的债务约定分期履行的，则保证期间至***公司在主合同项下最后一期债务履行期限届满后三年。</w:t>
      </w:r>
    </w:p>
    <w:p w14:paraId="6706EE02">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三、保证方式。保证人承担独立的、不可撤销的、连带责任保证担保。任何情况下，不因主合同无效、撤销等等而影响本承诺书的效力。</w:t>
      </w:r>
    </w:p>
    <w:p w14:paraId="460BD8FA">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14:paraId="79F3CEA3">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五、保证人是具备完全民事行为能力的自然人，保证人为签订本承诺书提供的所有文件、信息及签字均真实、完整、有效 。 </w:t>
      </w:r>
    </w:p>
    <w:p w14:paraId="1A322A42">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六、保证人已充分理解并全面认可主合同及本承诺书的所有条款内容，并承诺任何情况下不得对其提出任何异议。</w:t>
      </w:r>
    </w:p>
    <w:p w14:paraId="26ABBCBE">
      <w:pPr>
        <w:spacing w:line="480" w:lineRule="exact"/>
        <w:ind w:firstLine="420" w:firstLineChars="175"/>
        <w:rPr>
          <w:rFonts w:hint="eastAsia" w:ascii="宋体" w:hAnsi="宋体" w:cs="宋体"/>
          <w:color w:val="auto"/>
          <w:sz w:val="24"/>
          <w:szCs w:val="20"/>
          <w:highlight w:val="none"/>
        </w:rPr>
      </w:pPr>
    </w:p>
    <w:p w14:paraId="0BE940B2">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w:t>
      </w:r>
    </w:p>
    <w:p w14:paraId="58A516ED">
      <w:pPr>
        <w:spacing w:line="480" w:lineRule="exact"/>
        <w:ind w:firstLine="420" w:firstLineChars="175"/>
        <w:rPr>
          <w:rFonts w:hint="eastAsia"/>
          <w:color w:val="auto"/>
          <w:highlight w:val="none"/>
        </w:rPr>
      </w:pPr>
      <w:r>
        <w:rPr>
          <w:rFonts w:hint="eastAsia" w:ascii="宋体" w:hAnsi="宋体" w:cs="宋体"/>
          <w:color w:val="auto"/>
          <w:sz w:val="24"/>
          <w:szCs w:val="20"/>
          <w:highlight w:val="none"/>
        </w:rPr>
        <w:t xml:space="preserve">                                        日期：</w:t>
      </w:r>
    </w:p>
    <w:p w14:paraId="65B5FA35">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62C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EAD1C82">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14:paraId="0EAD1C82">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40E32">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6C41A"/>
    <w:multiLevelType w:val="singleLevel"/>
    <w:tmpl w:val="9F56C41A"/>
    <w:lvl w:ilvl="0" w:tentative="0">
      <w:start w:val="1"/>
      <w:numFmt w:val="chineseCounting"/>
      <w:suff w:val="nothing"/>
      <w:lvlText w:val="%1、"/>
      <w:lvlJc w:val="left"/>
      <w:rPr>
        <w:rFonts w:hint="eastAsia"/>
      </w:rPr>
    </w:lvl>
  </w:abstractNum>
  <w:abstractNum w:abstractNumId="1">
    <w:nsid w:val="FC9ADA0F"/>
    <w:multiLevelType w:val="singleLevel"/>
    <w:tmpl w:val="FC9ADA0F"/>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1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7EBA68"/>
    <w:multiLevelType w:val="singleLevel"/>
    <w:tmpl w:val="587EBA68"/>
    <w:lvl w:ilvl="0" w:tentative="0">
      <w:start w:val="8"/>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12C20"/>
    <w:rsid w:val="6391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rPr>
      <w:rFonts w:ascii="Calibri" w:hAnsi="Calibri" w:cs="黑体"/>
      <w:szCs w:val="22"/>
    </w:rPr>
  </w:style>
  <w:style w:type="paragraph" w:styleId="4">
    <w:name w:val="Body Text"/>
    <w:basedOn w:val="1"/>
    <w:next w:val="1"/>
    <w:qFormat/>
    <w:uiPriority w:val="0"/>
    <w:pPr>
      <w:spacing w:after="120"/>
    </w:pPr>
    <w:rPr>
      <w:szCs w:val="20"/>
    </w:rPr>
  </w:style>
  <w:style w:type="paragraph" w:styleId="5">
    <w:name w:val="Body Text Indent"/>
    <w:basedOn w:val="1"/>
    <w:next w:val="6"/>
    <w:qFormat/>
    <w:uiPriority w:val="0"/>
    <w:pPr>
      <w:snapToGrid w:val="0"/>
      <w:spacing w:line="312" w:lineRule="auto"/>
      <w:ind w:firstLine="480" w:firstLineChars="200"/>
    </w:pPr>
    <w:rPr>
      <w:rFonts w:ascii="宋体" w:hAnsi="宋体"/>
      <w:sz w:val="24"/>
      <w:szCs w:val="20"/>
      <w:u w:val="single"/>
    </w:rPr>
  </w:style>
  <w:style w:type="paragraph" w:styleId="6">
    <w:name w:val="envelope return"/>
    <w:basedOn w:val="1"/>
    <w:qFormat/>
    <w:uiPriority w:val="0"/>
    <w:pPr>
      <w:snapToGrid w:val="0"/>
    </w:pPr>
    <w:rPr>
      <w:rFonts w:ascii="Arial" w:hAnsi="Arial" w:cs="Arial"/>
    </w:rPr>
  </w:style>
  <w:style w:type="paragraph" w:styleId="7">
    <w:name w:val="List 2"/>
    <w:basedOn w:val="1"/>
    <w:qFormat/>
    <w:uiPriority w:val="0"/>
    <w:pPr>
      <w:ind w:left="100" w:leftChars="200" w:hanging="200" w:hangingChars="200"/>
    </w:pPr>
  </w:style>
  <w:style w:type="paragraph" w:styleId="8">
    <w:name w:val="Date"/>
    <w:basedOn w:val="1"/>
    <w:next w:val="1"/>
    <w:qFormat/>
    <w:uiPriority w:val="0"/>
    <w:rPr>
      <w:rFonts w:ascii="仿宋_GB2312" w:eastAsia="仿宋_GB2312"/>
      <w:sz w:val="30"/>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2"/>
    <w:basedOn w:val="5"/>
    <w:next w:val="1"/>
    <w:semiHidden/>
    <w:qFormat/>
    <w:uiPriority w:val="99"/>
    <w:pPr>
      <w:spacing w:after="120"/>
      <w:ind w:left="420" w:leftChars="200" w:firstLine="420" w:firstLineChars="200"/>
    </w:pPr>
    <w:rPr>
      <w:rFonts w:ascii="Calibri" w:hAnsi="Calibri" w:cs="Calibri"/>
      <w:sz w:val="24"/>
      <w:szCs w:val="24"/>
    </w:rPr>
  </w:style>
  <w:style w:type="paragraph" w:customStyle="1" w:styleId="13">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
    <w:name w:val="表名称"/>
    <w:qFormat/>
    <w:uiPriority w:val="0"/>
    <w:pPr>
      <w:widowControl w:val="0"/>
      <w:numPr>
        <w:ilvl w:val="0"/>
        <w:numId w:val="1"/>
      </w:numPr>
      <w:ind w:left="0" w:firstLine="420" w:firstLineChars="200"/>
      <w:jc w:val="both"/>
    </w:pPr>
    <w:rPr>
      <w:rFonts w:ascii="Times New Roman" w:hAnsi="Times New Roman" w:eastAsia="宋体" w:cs="Times New Roman"/>
      <w:kern w:val="2"/>
      <w:sz w:val="21"/>
      <w:lang w:val="en-US" w:eastAsia="zh-CN" w:bidi="ar-SA"/>
    </w:rPr>
  </w:style>
  <w:style w:type="paragraph" w:customStyle="1" w:styleId="15">
    <w:name w:val="报告正文"/>
    <w:basedOn w:val="1"/>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2025-09-30T08:20:00Z</dcterms:created>
  <dc:creator>千里草1403852088</dc:creator>
  <cp:lastModifiedBy>千里草1403852088</cp:lastModifiedBy>
  <dcterms:modified xsi:type="dcterms:W3CDTF">2025-09-30T08:20:54Z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C71BB7ECFFD94A3A865A3933C83FCAEE_11</vt:lpwstr>
  </property>
  <property fmtid="{D5CDD505-2E9C-101B-9397-08002B2CF9AE}" pid="4" name="KSOTemplateDocerSaveRecord">
    <vt:lpwstr>eyJoZGlkIjoiNWRkZWEwYjc3ZjU0NTk3MTZjMGQwMGQwN2RkMDczMzMiLCJ1c2VySWQiOiIxNzc4MzMyMyJ9</vt:lpwstr>
  </property>
</Properties>
</file>