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宋体" w:hAnsi="宋体" w:cs="宋体"/>
          <w:b/>
          <w:bCs/>
          <w:sz w:val="36"/>
          <w:szCs w:val="36"/>
          <w:lang w:eastAsia="zh-CN"/>
        </w:rPr>
      </w:pPr>
      <w:r>
        <w:rPr>
          <w:rFonts w:hint="eastAsia" w:ascii="宋体" w:hAnsi="宋体" w:cs="宋体"/>
          <w:b/>
          <w:bCs/>
          <w:sz w:val="36"/>
          <w:szCs w:val="36"/>
        </w:rPr>
        <w:t>附件</w:t>
      </w:r>
      <w:r>
        <w:rPr>
          <w:rFonts w:hint="eastAsia" w:ascii="宋体" w:hAnsi="宋体" w:cs="宋体"/>
          <w:b/>
          <w:bCs/>
          <w:sz w:val="36"/>
          <w:szCs w:val="36"/>
          <w:lang w:eastAsia="zh-CN"/>
        </w:rPr>
        <w:t>一</w:t>
      </w:r>
    </w:p>
    <w:p>
      <w:pPr>
        <w:pStyle w:val="4"/>
        <w:keepNext w:val="0"/>
        <w:keepLines w:val="0"/>
        <w:pageBreakBefore w:val="0"/>
        <w:kinsoku/>
        <w:wordWrap/>
        <w:overflowPunct/>
        <w:topLinePunct w:val="0"/>
        <w:autoSpaceDE/>
        <w:autoSpaceDN/>
        <w:bidi w:val="0"/>
        <w:adjustRightInd w:val="0"/>
        <w:snapToGrid w:val="0"/>
        <w:spacing w:line="240" w:lineRule="auto"/>
        <w:textAlignment w:val="auto"/>
        <w:rPr>
          <w:sz w:val="44"/>
          <w:szCs w:val="44"/>
        </w:rPr>
      </w:pPr>
      <w:r>
        <w:rPr>
          <w:rFonts w:hint="eastAsia"/>
          <w:sz w:val="44"/>
          <w:szCs w:val="44"/>
        </w:rPr>
        <w:t>7#、11#公寓楼弱电改造方案</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 w:val="24"/>
        </w:rPr>
      </w:pPr>
      <w:r>
        <w:rPr>
          <w:rFonts w:hint="eastAsia" w:ascii="宋体" w:hAnsi="宋体"/>
          <w:b/>
          <w:bCs/>
          <w:sz w:val="24"/>
        </w:rPr>
        <w:t>一.建设需求：</w:t>
      </w:r>
    </w:p>
    <w:p>
      <w:pPr>
        <w:keepNext w:val="0"/>
        <w:keepLines w:val="0"/>
        <w:pageBreakBefore w:val="0"/>
        <w:kinsoku/>
        <w:wordWrap/>
        <w:overflowPunct/>
        <w:topLinePunct w:val="0"/>
        <w:autoSpaceDE/>
        <w:autoSpaceDN/>
        <w:bidi w:val="0"/>
        <w:adjustRightInd w:val="0"/>
        <w:snapToGrid w:val="0"/>
        <w:spacing w:line="240" w:lineRule="auto"/>
        <w:ind w:firstLine="424" w:firstLineChars="177"/>
        <w:textAlignment w:val="auto"/>
        <w:rPr>
          <w:rFonts w:ascii="宋体" w:hAnsi="宋体"/>
          <w:sz w:val="24"/>
        </w:rPr>
      </w:pPr>
      <w:r>
        <w:rPr>
          <w:rFonts w:hint="eastAsia" w:ascii="宋体" w:hAnsi="宋体"/>
          <w:sz w:val="24"/>
        </w:rPr>
        <w:t>根据学校公寓楼改造安排，本次对7#、11#学生公寓的弱电进行全面改造：拆除旧线缆、设备，改造弱电间，重新放线至各房间，重做室内信息点。</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 w:val="24"/>
        </w:rPr>
      </w:pPr>
      <w:r>
        <w:rPr>
          <w:rFonts w:hint="eastAsia" w:ascii="宋体" w:hAnsi="宋体"/>
          <w:b/>
          <w:bCs/>
          <w:sz w:val="24"/>
        </w:rPr>
        <w:t>二.具体方案：</w:t>
      </w:r>
    </w:p>
    <w:p>
      <w:pPr>
        <w:keepNext w:val="0"/>
        <w:keepLines w:val="0"/>
        <w:pageBreakBefore w:val="0"/>
        <w:kinsoku/>
        <w:wordWrap/>
        <w:overflowPunct/>
        <w:topLinePunct w:val="0"/>
        <w:autoSpaceDE/>
        <w:autoSpaceDN/>
        <w:bidi w:val="0"/>
        <w:adjustRightInd w:val="0"/>
        <w:snapToGrid w:val="0"/>
        <w:spacing w:line="240" w:lineRule="auto"/>
        <w:textAlignment w:val="auto"/>
        <w:rPr>
          <w:b/>
        </w:rPr>
      </w:pPr>
      <w:r>
        <w:rPr>
          <w:rFonts w:hint="eastAsia"/>
          <w:b/>
        </w:rPr>
        <w:t>（一）网络设备部分：</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 xml:space="preserve">  根据网络现状，此次改造网络设备主要包括万兆汇聚交换机</w:t>
      </w:r>
      <w:r>
        <w:rPr>
          <w:rFonts w:hint="eastAsia" w:ascii="宋体" w:hAnsi="宋体"/>
          <w:sz w:val="24"/>
          <w:lang w:val="en-US" w:eastAsia="zh-CN"/>
        </w:rPr>
        <w:t>2</w:t>
      </w:r>
      <w:r>
        <w:rPr>
          <w:rFonts w:hint="eastAsia" w:ascii="宋体" w:hAnsi="宋体"/>
          <w:sz w:val="24"/>
        </w:rPr>
        <w:t>台，千兆接入交换机</w:t>
      </w:r>
      <w:r>
        <w:rPr>
          <w:rFonts w:hint="eastAsia" w:ascii="宋体" w:hAnsi="宋体"/>
          <w:sz w:val="24"/>
          <w:lang w:val="en-US" w:eastAsia="zh-CN"/>
        </w:rPr>
        <w:t>16</w:t>
      </w:r>
      <w:r>
        <w:rPr>
          <w:rFonts w:hint="eastAsia" w:ascii="宋体" w:hAnsi="宋体"/>
          <w:sz w:val="24"/>
        </w:rPr>
        <w:t>台；</w:t>
      </w:r>
      <w:r>
        <w:rPr>
          <w:rFonts w:ascii="宋体" w:hAnsi="宋体"/>
          <w:sz w:val="24"/>
        </w:rPr>
        <w:t xml:space="preserve"> </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240" w:lineRule="auto"/>
        <w:jc w:val="both"/>
        <w:textAlignment w:val="auto"/>
        <w:rPr>
          <w:rFonts w:ascii="宋体" w:hAnsi="宋体"/>
          <w:sz w:val="24"/>
        </w:rPr>
      </w:pPr>
      <w:r>
        <w:rPr>
          <w:rFonts w:hint="eastAsia" w:ascii="宋体" w:hAnsi="宋体"/>
          <w:sz w:val="24"/>
        </w:rPr>
        <w:t>汇聚层：</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7#、11#楼弱电间各放置一台汇聚交换机，汇聚交换机提供两万兆上行接口：其中7#公寓楼汇聚接入2#公寓楼汇聚；11#楼汇聚接入8#楼汇聚；8#楼汇聚接入图书馆中心机房核心交换。以上汇聚均提供2千兆光口连接本楼宇的其他接入交换机。</w:t>
      </w: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240" w:lineRule="auto"/>
        <w:jc w:val="both"/>
        <w:textAlignment w:val="auto"/>
        <w:rPr>
          <w:rFonts w:ascii="宋体" w:hAnsi="宋体"/>
          <w:sz w:val="24"/>
        </w:rPr>
      </w:pPr>
      <w:r>
        <w:rPr>
          <w:rFonts w:hint="eastAsia" w:ascii="宋体" w:hAnsi="宋体"/>
          <w:sz w:val="24"/>
        </w:rPr>
        <w:t>接入层：</w:t>
      </w:r>
    </w:p>
    <w:p>
      <w:pPr>
        <w:keepNext w:val="0"/>
        <w:keepLines w:val="0"/>
        <w:pageBreakBefore w:val="0"/>
        <w:kinsoku/>
        <w:wordWrap/>
        <w:overflowPunct/>
        <w:topLinePunct w:val="0"/>
        <w:autoSpaceDE/>
        <w:autoSpaceDN/>
        <w:bidi w:val="0"/>
        <w:adjustRightInd w:val="0"/>
        <w:snapToGrid w:val="0"/>
        <w:spacing w:line="240" w:lineRule="auto"/>
        <w:ind w:firstLine="420"/>
        <w:textAlignment w:val="auto"/>
        <w:rPr>
          <w:rFonts w:ascii="宋体" w:hAnsi="宋体"/>
          <w:sz w:val="24"/>
        </w:rPr>
      </w:pPr>
      <w:r>
        <w:rPr>
          <w:rFonts w:hint="eastAsia" w:ascii="宋体" w:hAnsi="宋体"/>
          <w:sz w:val="24"/>
        </w:rPr>
        <w:t>7#、11#弱电间均放置</w:t>
      </w:r>
      <w:r>
        <w:rPr>
          <w:rFonts w:hint="eastAsia" w:ascii="宋体" w:hAnsi="宋体"/>
          <w:sz w:val="24"/>
          <w:lang w:val="en-US" w:eastAsia="zh-CN"/>
        </w:rPr>
        <w:t>6</w:t>
      </w:r>
      <w:r>
        <w:rPr>
          <w:rFonts w:hint="eastAsia" w:ascii="宋体" w:hAnsi="宋体"/>
          <w:sz w:val="24"/>
        </w:rPr>
        <w:t>台48口千兆接入交换机</w:t>
      </w:r>
      <w:r>
        <w:rPr>
          <w:rFonts w:hint="eastAsia" w:ascii="宋体" w:hAnsi="宋体"/>
          <w:sz w:val="24"/>
          <w:lang w:eastAsia="zh-CN"/>
        </w:rPr>
        <w:t>（</w:t>
      </w:r>
      <w:r>
        <w:rPr>
          <w:rFonts w:hint="eastAsia" w:ascii="宋体" w:hAnsi="宋体"/>
          <w:sz w:val="24"/>
          <w:lang w:val="en-US" w:eastAsia="zh-CN"/>
        </w:rPr>
        <w:t>2台备用</w:t>
      </w:r>
      <w:r>
        <w:rPr>
          <w:rFonts w:hint="eastAsia" w:ascii="宋体" w:hAnsi="宋体"/>
          <w:sz w:val="24"/>
          <w:lang w:eastAsia="zh-CN"/>
        </w:rPr>
        <w:t>）</w:t>
      </w:r>
      <w:r>
        <w:rPr>
          <w:rFonts w:hint="eastAsia" w:ascii="宋体" w:hAnsi="宋体"/>
          <w:sz w:val="24"/>
        </w:rPr>
        <w:t>，分别通过2千兆光口接入对应楼层的汇聚交换机。</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b/>
          <w:sz w:val="24"/>
        </w:rPr>
      </w:pPr>
      <w:r>
        <w:rPr>
          <w:rFonts w:hint="eastAsia" w:ascii="宋体" w:hAnsi="宋体"/>
          <w:b/>
          <w:sz w:val="24"/>
        </w:rPr>
        <w:t>（二）综合布线部分：</w:t>
      </w:r>
    </w:p>
    <w:p>
      <w:pPr>
        <w:keepNext w:val="0"/>
        <w:keepLines w:val="0"/>
        <w:pageBreakBefore w:val="0"/>
        <w:kinsoku/>
        <w:wordWrap/>
        <w:overflowPunct/>
        <w:topLinePunct w:val="0"/>
        <w:autoSpaceDE/>
        <w:autoSpaceDN/>
        <w:bidi w:val="0"/>
        <w:adjustRightInd w:val="0"/>
        <w:snapToGrid w:val="0"/>
        <w:spacing w:line="240" w:lineRule="auto"/>
        <w:ind w:firstLine="420"/>
        <w:textAlignment w:val="auto"/>
        <w:rPr>
          <w:rFonts w:ascii="宋体" w:hAnsi="宋体"/>
          <w:sz w:val="24"/>
        </w:rPr>
      </w:pPr>
      <w:r>
        <w:rPr>
          <w:rFonts w:hint="eastAsia" w:ascii="宋体" w:hAnsi="宋体"/>
          <w:sz w:val="24"/>
        </w:rPr>
        <w:t>依据目标和需求分析，采用六类非屏蔽系统混合综合布线模式。各子系统（包括：工作区子系统、水平子系统、管理子系统）的设计均要求符合GB 50311-2007 《综合布线系统工程设计规范》中对各子系统的规定，具体要求包括：</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1、工作区子系统：三栋楼共有信息点约3600个，所有信息点均采用六类布线系统标准的四对非屏蔽双绞线，各信息点采用六类信息模块并配置相应的单口面板。</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2、水平子系统：采用六类布线系统标准的四对非屏蔽双绞线（UTP）连接到各功能区的信息点。</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3、管理子系统：7#、11#公寓楼各设置1间弱电间，用于设备存放和线缆端接，所有布线均需端接于六类布线系统标准的配线架。</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b/>
          <w:bCs/>
          <w:sz w:val="24"/>
        </w:rPr>
      </w:pPr>
      <w:r>
        <w:rPr>
          <w:rFonts w:hint="eastAsia" w:ascii="宋体" w:hAnsi="宋体"/>
          <w:b/>
          <w:bCs/>
          <w:sz w:val="24"/>
        </w:rPr>
        <w:t>二.设备参数需求：</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b/>
          <w:sz w:val="24"/>
        </w:rPr>
      </w:pPr>
      <w:r>
        <w:rPr>
          <w:rFonts w:hint="eastAsia" w:ascii="宋体" w:hAnsi="宋体"/>
          <w:b/>
          <w:sz w:val="24"/>
        </w:rPr>
        <w:t>（一）网络设备需求：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59"/>
        <w:gridCol w:w="4820"/>
        <w:gridCol w:w="850"/>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sz w:val="24"/>
              </w:rPr>
            </w:pPr>
            <w:r>
              <w:rPr>
                <w:rFonts w:hint="eastAsia" w:ascii="宋体" w:hAnsi="宋体"/>
                <w:b/>
                <w:sz w:val="24"/>
              </w:rPr>
              <w:t>序号</w:t>
            </w:r>
          </w:p>
        </w:tc>
        <w:tc>
          <w:tcPr>
            <w:tcW w:w="1559"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b/>
                <w:sz w:val="24"/>
              </w:rPr>
            </w:pPr>
            <w:r>
              <w:rPr>
                <w:rFonts w:hint="eastAsia" w:ascii="宋体" w:hAnsi="宋体"/>
                <w:b/>
                <w:sz w:val="24"/>
              </w:rPr>
              <w:t>设备名称</w:t>
            </w:r>
          </w:p>
        </w:tc>
        <w:tc>
          <w:tcPr>
            <w:tcW w:w="482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b/>
                <w:sz w:val="24"/>
              </w:rPr>
            </w:pPr>
            <w:r>
              <w:rPr>
                <w:rFonts w:hint="eastAsia" w:ascii="宋体" w:hAnsi="宋体"/>
                <w:b/>
                <w:sz w:val="24"/>
              </w:rPr>
              <w:t>配置要求及技术要求</w:t>
            </w:r>
          </w:p>
        </w:tc>
        <w:tc>
          <w:tcPr>
            <w:tcW w:w="8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b/>
                <w:sz w:val="24"/>
              </w:rPr>
            </w:pPr>
            <w:r>
              <w:rPr>
                <w:rFonts w:hint="eastAsia" w:ascii="宋体" w:hAnsi="宋体"/>
                <w:b/>
                <w:sz w:val="24"/>
              </w:rPr>
              <w:t>单位</w:t>
            </w:r>
          </w:p>
        </w:tc>
        <w:tc>
          <w:tcPr>
            <w:tcW w:w="83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b/>
                <w:sz w:val="24"/>
              </w:rPr>
            </w:pPr>
            <w:r>
              <w:rPr>
                <w:rFonts w:hint="eastAsia" w:ascii="宋体" w:hAnsi="宋体"/>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eastAsia="宋体"/>
                <w:sz w:val="24"/>
              </w:rPr>
            </w:pPr>
            <w:r>
              <w:rPr>
                <w:rFonts w:hint="eastAsia" w:ascii="宋体" w:hAnsi="宋体"/>
                <w:sz w:val="24"/>
              </w:rPr>
              <w:t>1</w:t>
            </w:r>
          </w:p>
        </w:tc>
        <w:tc>
          <w:tcPr>
            <w:tcW w:w="1559"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 w:val="24"/>
              </w:rPr>
            </w:pPr>
            <w:r>
              <w:rPr>
                <w:rFonts w:hint="eastAsia" w:ascii="宋体" w:hAnsi="宋体"/>
                <w:sz w:val="24"/>
              </w:rPr>
              <w:t>汇聚交换机</w:t>
            </w:r>
          </w:p>
        </w:tc>
        <w:tc>
          <w:tcPr>
            <w:tcW w:w="4820"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 w:val="24"/>
              </w:rPr>
            </w:pPr>
            <w:r>
              <w:rPr>
                <w:rFonts w:hint="eastAsia" w:ascii="宋体" w:hAnsi="宋体"/>
                <w:sz w:val="24"/>
              </w:rPr>
              <w:t>提供千兆以太网电口数≥28个，万兆端口数≥2个（报价时每台应包含万兆单模光纤模块4只）；技术参数下面详细介绍</w:t>
            </w:r>
          </w:p>
        </w:tc>
        <w:tc>
          <w:tcPr>
            <w:tcW w:w="8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sz w:val="24"/>
              </w:rPr>
            </w:pPr>
            <w:r>
              <w:rPr>
                <w:rFonts w:hint="eastAsia" w:ascii="宋体" w:hAnsi="宋体"/>
                <w:sz w:val="24"/>
              </w:rPr>
              <w:t>台</w:t>
            </w:r>
          </w:p>
        </w:tc>
        <w:tc>
          <w:tcPr>
            <w:tcW w:w="83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4"/>
                <w:lang w:eastAsia="zh-CN"/>
              </w:rPr>
            </w:pPr>
            <w:r>
              <w:rPr>
                <w:rFonts w:hint="eastAsia" w:ascii="宋体" w:hAnsi="宋体" w:eastAsia="宋体"/>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eastAsia="宋体"/>
                <w:sz w:val="24"/>
              </w:rPr>
            </w:pPr>
            <w:r>
              <w:rPr>
                <w:rFonts w:hint="eastAsia" w:ascii="宋体" w:hAnsi="宋体"/>
                <w:sz w:val="24"/>
              </w:rPr>
              <w:t>2</w:t>
            </w:r>
          </w:p>
        </w:tc>
        <w:tc>
          <w:tcPr>
            <w:tcW w:w="1559"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 w:val="24"/>
              </w:rPr>
            </w:pPr>
            <w:r>
              <w:rPr>
                <w:rFonts w:hint="eastAsia" w:ascii="宋体" w:hAnsi="宋体"/>
                <w:sz w:val="24"/>
              </w:rPr>
              <w:t>接入交换机</w:t>
            </w:r>
          </w:p>
        </w:tc>
        <w:tc>
          <w:tcPr>
            <w:tcW w:w="4820"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 w:val="24"/>
              </w:rPr>
            </w:pPr>
            <w:r>
              <w:rPr>
                <w:rFonts w:hint="eastAsia" w:ascii="宋体" w:hAnsi="宋体"/>
                <w:sz w:val="24"/>
              </w:rPr>
              <w:t>设备固化千兆电口数≥48个，独立千兆SFP端口≥4个（报价时应包含千兆单模光纤模块4只）；技术参数下面详细介绍</w:t>
            </w:r>
          </w:p>
        </w:tc>
        <w:tc>
          <w:tcPr>
            <w:tcW w:w="8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sz w:val="24"/>
              </w:rPr>
            </w:pPr>
            <w:r>
              <w:rPr>
                <w:rFonts w:hint="eastAsia" w:ascii="宋体" w:hAnsi="宋体"/>
                <w:sz w:val="24"/>
              </w:rPr>
              <w:t>台</w:t>
            </w:r>
          </w:p>
        </w:tc>
        <w:tc>
          <w:tcPr>
            <w:tcW w:w="83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微软雅黑"/>
                <w:sz w:val="24"/>
                <w:lang w:val="en-US" w:eastAsia="zh-CN"/>
              </w:rPr>
            </w:pPr>
            <w:r>
              <w:rPr>
                <w:rFonts w:hint="eastAsia" w:ascii="宋体" w:hAnsi="宋体"/>
                <w:sz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eastAsia="宋体"/>
                <w:sz w:val="24"/>
              </w:rPr>
            </w:pPr>
            <w:r>
              <w:rPr>
                <w:rFonts w:hint="eastAsia" w:ascii="宋体" w:hAnsi="宋体"/>
                <w:sz w:val="24"/>
              </w:rPr>
              <w:t>3</w:t>
            </w:r>
          </w:p>
        </w:tc>
        <w:tc>
          <w:tcPr>
            <w:tcW w:w="1559"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 w:val="24"/>
              </w:rPr>
            </w:pPr>
            <w:r>
              <w:rPr>
                <w:rFonts w:hint="eastAsia" w:ascii="宋体" w:hAnsi="宋体"/>
                <w:sz w:val="24"/>
              </w:rPr>
              <w:t>5口小交换机</w:t>
            </w:r>
          </w:p>
        </w:tc>
        <w:tc>
          <w:tcPr>
            <w:tcW w:w="4820" w:type="dxa"/>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 w:val="24"/>
              </w:rPr>
            </w:pPr>
            <w:r>
              <w:rPr>
                <w:rFonts w:hint="eastAsia" w:ascii="宋体" w:hAnsi="宋体"/>
                <w:sz w:val="24"/>
              </w:rPr>
              <w:t>5口千兆交换机，推荐品牌：TPlink, Dlink, 华三， 华为等</w:t>
            </w:r>
          </w:p>
        </w:tc>
        <w:tc>
          <w:tcPr>
            <w:tcW w:w="850"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sz w:val="24"/>
              </w:rPr>
            </w:pPr>
            <w:r>
              <w:rPr>
                <w:rFonts w:hint="eastAsia" w:ascii="宋体" w:hAnsi="宋体"/>
                <w:sz w:val="24"/>
              </w:rPr>
              <w:t>台</w:t>
            </w:r>
          </w:p>
        </w:tc>
        <w:tc>
          <w:tcPr>
            <w:tcW w:w="832"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宋体" w:hAnsi="宋体" w:eastAsia="微软雅黑"/>
                <w:sz w:val="24"/>
                <w:lang w:val="en-US" w:eastAsia="zh-CN"/>
              </w:rPr>
            </w:pPr>
            <w:r>
              <w:rPr>
                <w:rFonts w:hint="eastAsia" w:ascii="宋体" w:hAnsi="宋体"/>
                <w:sz w:val="24"/>
                <w:lang w:val="en-US" w:eastAsia="zh-CN"/>
              </w:rPr>
              <w:t>601</w:t>
            </w:r>
          </w:p>
        </w:tc>
      </w:tr>
    </w:tbl>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b/>
          <w:bCs/>
          <w:sz w:val="24"/>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b/>
          <w:sz w:val="24"/>
        </w:rPr>
      </w:pPr>
      <w:r>
        <w:rPr>
          <w:rFonts w:hint="eastAsia" w:ascii="宋体" w:hAnsi="宋体"/>
          <w:b/>
          <w:sz w:val="24"/>
        </w:rPr>
        <w:t>（二）参数需求：</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b/>
          <w:bCs/>
          <w:sz w:val="24"/>
        </w:rPr>
      </w:pPr>
      <w:r>
        <w:rPr>
          <w:rFonts w:hint="eastAsia" w:ascii="宋体" w:hAnsi="宋体"/>
          <w:b/>
          <w:bCs/>
          <w:sz w:val="24"/>
        </w:rPr>
        <w:t>1.概述：</w:t>
      </w:r>
    </w:p>
    <w:p>
      <w:pPr>
        <w:keepNext w:val="0"/>
        <w:keepLines w:val="0"/>
        <w:pageBreakBefore w:val="0"/>
        <w:kinsoku/>
        <w:wordWrap/>
        <w:overflowPunct/>
        <w:topLinePunct w:val="0"/>
        <w:autoSpaceDE/>
        <w:autoSpaceDN/>
        <w:bidi w:val="0"/>
        <w:adjustRightInd w:val="0"/>
        <w:snapToGrid w:val="0"/>
        <w:spacing w:line="240" w:lineRule="auto"/>
        <w:ind w:firstLine="437"/>
        <w:textAlignment w:val="auto"/>
        <w:rPr>
          <w:rFonts w:ascii="宋体" w:hAnsi="宋体"/>
          <w:sz w:val="24"/>
        </w:rPr>
      </w:pPr>
      <w:r>
        <w:rPr>
          <w:rFonts w:hint="eastAsia" w:ascii="宋体" w:hAnsi="宋体"/>
          <w:sz w:val="24"/>
        </w:rPr>
        <w:t>为了证明产品的成熟、稳定、可靠，要求投标的网络设备必须在市场上有两年以上应用成功案例，并要求提供此案例和相应的用户使用报告；要求交换机交换产品在安徽地区高校校园网有两年以上的大规模应用成功案例。</w:t>
      </w:r>
    </w:p>
    <w:p>
      <w:pPr>
        <w:keepNext w:val="0"/>
        <w:keepLines w:val="0"/>
        <w:pageBreakBefore w:val="0"/>
        <w:kinsoku/>
        <w:wordWrap/>
        <w:overflowPunct/>
        <w:topLinePunct w:val="0"/>
        <w:autoSpaceDE/>
        <w:autoSpaceDN/>
        <w:bidi w:val="0"/>
        <w:adjustRightInd w:val="0"/>
        <w:snapToGrid w:val="0"/>
        <w:spacing w:line="240" w:lineRule="auto"/>
        <w:ind w:firstLine="437"/>
        <w:textAlignment w:val="auto"/>
        <w:rPr>
          <w:rFonts w:ascii="宋体" w:hAnsi="宋体"/>
          <w:sz w:val="24"/>
        </w:rPr>
      </w:pPr>
      <w:r>
        <w:rPr>
          <w:rFonts w:hint="eastAsia" w:ascii="宋体" w:hAnsi="宋体"/>
          <w:sz w:val="24"/>
        </w:rPr>
        <w:t>本次设备中的交换机选择范围为：华为、华三或同等品牌，所有主机及配件必须为厂商原装，以便与原校园网更好的融合。六类双绞线选择范围为：普天天纪、爱谱华顿、一舟等国内知名品牌。</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b/>
          <w:bCs/>
          <w:sz w:val="24"/>
        </w:rPr>
      </w:pPr>
      <w:r>
        <w:rPr>
          <w:rFonts w:hint="eastAsia" w:ascii="宋体" w:hAnsi="宋体"/>
          <w:b/>
          <w:bCs/>
          <w:sz w:val="24"/>
        </w:rPr>
        <w:t>2.汇聚交换机参数需求：</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1、盒式交换机，万兆端口≥2个，提供千兆以太网电口数≥28个，扩展插槽数≥1个，可扩展2端口万兆或2端口40G；</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 xml:space="preserve">2、交换容量≥256Gbps，包转发率≥192Mpps； </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3、无需额外升级软件，可支持RIP、OSPF、BGP、BGP4+、OSPFv3等动态路由,支持IPv4和IPv6路由功能；</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4、支持策略路由，支持VRRP/VRRPv3；</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5、支持SNMP V1/V2/V3，SSHv2等管理方式；</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2" w:firstLineChars="200"/>
        <w:textAlignment w:val="auto"/>
        <w:rPr>
          <w:rFonts w:ascii="宋体" w:hAnsi="宋体"/>
          <w:b/>
          <w:bCs/>
          <w:sz w:val="24"/>
          <w:u w:val="single"/>
        </w:rPr>
      </w:pPr>
      <w:r>
        <w:rPr>
          <w:rFonts w:hint="eastAsia" w:ascii="宋体" w:hAnsi="宋体"/>
          <w:b/>
          <w:bCs/>
          <w:sz w:val="24"/>
          <w:u w:val="single"/>
        </w:rPr>
        <w:t>6、报价中，每台设备包含同品牌万兆单模光纤模块4只；</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7、提供该设备工信部入网许可证；</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8、提供原厂商三年售后服务承诺函；</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sz w:val="24"/>
          <w:lang w:eastAsia="zh-CN"/>
        </w:rPr>
      </w:pPr>
      <w:r>
        <w:rPr>
          <w:rFonts w:hint="eastAsia" w:ascii="宋体" w:hAnsi="宋体"/>
          <w:sz w:val="24"/>
        </w:rPr>
        <w:t>9、为确保网络系统的稳定性和兼容性，所有交换机应当为同一品牌</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b/>
          <w:bCs/>
          <w:sz w:val="24"/>
        </w:rPr>
      </w:pPr>
      <w:r>
        <w:rPr>
          <w:rFonts w:hint="eastAsia" w:ascii="宋体" w:hAnsi="宋体"/>
          <w:b/>
          <w:bCs/>
          <w:sz w:val="24"/>
        </w:rPr>
        <w:t>2.接入交换机参数需求：</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1、盒式交换机，提供固化千兆电口数≥48个，独立的千兆SFP端口≥4个；</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2、交换容量≥256Gbps，包转发速率≥87Mpps；</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3、无需额外升级软件，支持Ipv4和Ipv6路由功能，支持RIP路由协议；</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4、支持基于端口的VLAN≥4K，支持基于端口、VLAN下发ACL，支持Guest VLAN；</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 xml:space="preserve">5、支持802.1X认证； </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6、支持端口隔离、ARP入侵检测功能、IP+MAC+端口+VLAN的绑定；</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7、支持SNMP V1/V2/V3，SSHv2等管理方式；</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8、提供工信部入网许可证进行证明；</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ascii="宋体" w:hAnsi="宋体"/>
          <w:sz w:val="24"/>
        </w:rPr>
      </w:pPr>
      <w:r>
        <w:rPr>
          <w:rFonts w:hint="eastAsia" w:ascii="宋体" w:hAnsi="宋体"/>
          <w:sz w:val="24"/>
        </w:rPr>
        <w:t>9、提供原厂商三年售后服务承诺函；</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sz w:val="24"/>
        </w:rPr>
      </w:pPr>
      <w:r>
        <w:rPr>
          <w:rFonts w:hint="eastAsia" w:ascii="宋体" w:hAnsi="宋体"/>
          <w:sz w:val="24"/>
        </w:rPr>
        <w:t>10、为确保网络系统的稳定性和兼容性，所有交换机应为同一品牌；</w:t>
      </w:r>
    </w:p>
    <w:p>
      <w:pPr>
        <w:keepNext w:val="0"/>
        <w:keepLines w:val="0"/>
        <w:pageBreakBefore w:val="0"/>
        <w:tabs>
          <w:tab w:val="left" w:pos="720"/>
        </w:tabs>
        <w:kinsoku/>
        <w:wordWrap/>
        <w:overflowPunct/>
        <w:topLinePunct w:val="0"/>
        <w:autoSpaceDE/>
        <w:autoSpaceDN/>
        <w:bidi w:val="0"/>
        <w:adjustRightInd w:val="0"/>
        <w:snapToGrid w:val="0"/>
        <w:spacing w:line="240" w:lineRule="auto"/>
        <w:ind w:firstLine="482" w:firstLineChars="200"/>
        <w:textAlignment w:val="auto"/>
        <w:rPr>
          <w:rFonts w:hint="eastAsia" w:ascii="宋体" w:hAnsi="宋体" w:eastAsia="宋体"/>
          <w:b/>
          <w:bCs/>
          <w:sz w:val="24"/>
          <w:u w:val="single"/>
          <w:lang w:eastAsia="zh-CN"/>
        </w:rPr>
      </w:pPr>
      <w:r>
        <w:rPr>
          <w:rFonts w:hint="eastAsia" w:ascii="宋体" w:hAnsi="宋体"/>
          <w:b/>
          <w:bCs/>
          <w:sz w:val="24"/>
          <w:u w:val="single"/>
        </w:rPr>
        <w:t>11、报价中，每台设备包含同品牌千兆单模光纤模块4只</w:t>
      </w:r>
      <w:r>
        <w:rPr>
          <w:rFonts w:hint="eastAsia" w:ascii="宋体" w:hAnsi="宋体"/>
          <w:b/>
          <w:bCs/>
          <w:sz w:val="24"/>
          <w:u w:val="single"/>
          <w:lang w:eastAsia="zh-CN"/>
        </w:rPr>
        <w:t>。</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sz w:val="24"/>
        </w:rPr>
      </w:pPr>
    </w:p>
    <w:p>
      <w:pPr>
        <w:spacing w:line="440" w:lineRule="exact"/>
        <w:rPr>
          <w:rFonts w:hint="eastAsia" w:ascii="宋体" w:hAnsi="宋体" w:cs="宋体"/>
          <w:b/>
          <w:bCs/>
          <w:sz w:val="36"/>
          <w:szCs w:val="36"/>
          <w:lang w:eastAsia="zh-CN"/>
        </w:rPr>
      </w:pPr>
    </w:p>
    <w:p>
      <w:pPr>
        <w:spacing w:line="440" w:lineRule="exact"/>
        <w:rPr>
          <w:rFonts w:hint="eastAsia" w:ascii="宋体" w:hAnsi="宋体" w:cs="宋体"/>
          <w:b/>
          <w:bCs/>
          <w:sz w:val="36"/>
          <w:szCs w:val="36"/>
          <w:lang w:eastAsia="zh-CN"/>
        </w:rPr>
      </w:pPr>
    </w:p>
    <w:p>
      <w:pPr>
        <w:spacing w:line="440" w:lineRule="exact"/>
        <w:rPr>
          <w:rFonts w:hint="eastAsia" w:ascii="宋体" w:hAnsi="宋体" w:cs="宋体"/>
          <w:b/>
          <w:bCs/>
          <w:sz w:val="36"/>
          <w:szCs w:val="36"/>
          <w:lang w:eastAsia="zh-CN"/>
        </w:rPr>
      </w:pPr>
      <w:r>
        <w:rPr>
          <w:rFonts w:hint="eastAsia" w:ascii="宋体" w:hAnsi="宋体" w:cs="宋体"/>
          <w:b/>
          <w:bCs/>
          <w:sz w:val="36"/>
          <w:szCs w:val="36"/>
        </w:rPr>
        <w:t>附件</w:t>
      </w:r>
      <w:r>
        <w:rPr>
          <w:rFonts w:hint="eastAsia" w:ascii="宋体" w:hAnsi="宋体" w:cs="宋体"/>
          <w:b/>
          <w:bCs/>
          <w:sz w:val="36"/>
          <w:szCs w:val="36"/>
          <w:lang w:eastAsia="zh-CN"/>
        </w:rPr>
        <w:t>二</w:t>
      </w:r>
    </w:p>
    <w:tbl>
      <w:tblPr>
        <w:tblStyle w:val="5"/>
        <w:tblW w:w="106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2203"/>
        <w:gridCol w:w="3182"/>
        <w:gridCol w:w="2128"/>
        <w:gridCol w:w="13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63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7号公寓楼（4人/间）网络布线材料清单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参照型号</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参数响应</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六类非屏蔽双绞线</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AP-6-01 </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六类模块(网络)</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AP-6-03-180</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单口信息面板</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AP-M-04-1A</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5口交换机</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w:t>
            </w:r>
            <w:r>
              <w:rPr>
                <w:rFonts w:hint="eastAsia" w:ascii="宋体" w:hAnsi="宋体"/>
                <w:sz w:val="24"/>
              </w:rPr>
              <w:t>Dlink</w:t>
            </w:r>
            <w:r>
              <w:rPr>
                <w:rFonts w:hint="eastAsia" w:ascii="宋体" w:hAnsi="宋体"/>
                <w:sz w:val="24"/>
                <w:lang w:eastAsia="zh-CN"/>
              </w:rPr>
              <w:t>、</w:t>
            </w:r>
            <w:r>
              <w:rPr>
                <w:rFonts w:hint="eastAsia" w:ascii="宋体" w:hAnsi="宋体"/>
                <w:sz w:val="24"/>
              </w:rPr>
              <w:t>华三</w:t>
            </w:r>
            <w:r>
              <w:rPr>
                <w:rFonts w:hint="eastAsia" w:ascii="宋体" w:hAnsi="宋体"/>
                <w:sz w:val="24"/>
                <w:lang w:eastAsia="zh-CN"/>
              </w:rPr>
              <w:t>、</w:t>
            </w:r>
            <w:r>
              <w:rPr>
                <w:rFonts w:hint="eastAsia" w:ascii="宋体" w:hAnsi="宋体"/>
                <w:sz w:val="24"/>
              </w:rPr>
              <w:t>华为</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TL-SF1005D</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多媒体信息箱（明装）</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300mm*400mm*100mm</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PVC线槽</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联塑</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24mm*14mm</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明盒</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86*86</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六类非屏蔽水晶头 (RJ45)</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24口六类非屏蔽配线架（含模块）</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AP-6-04-24S</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1U理线架</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AP-J-01-LG-12</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网络跳线</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图腾/鑫跃</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42U</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汇聚交换机</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华为/华三/锐捷</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48口接入交换机</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华为/华三/锐捷</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施工费</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633"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11号公寓楼（4人/间）网络布线材料清单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2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31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1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参照型号</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参数响应</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六类非屏蔽双绞线</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AP-6-01 </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六类模块(网络)</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AP-6-03-180</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单口信息面板</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AP-M-04-1A</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5口交换机</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w:t>
            </w:r>
            <w:r>
              <w:rPr>
                <w:rFonts w:hint="eastAsia" w:ascii="宋体" w:hAnsi="宋体"/>
                <w:sz w:val="24"/>
              </w:rPr>
              <w:t>Dlink</w:t>
            </w:r>
            <w:r>
              <w:rPr>
                <w:rFonts w:hint="eastAsia" w:ascii="宋体" w:hAnsi="宋体"/>
                <w:sz w:val="24"/>
                <w:lang w:eastAsia="zh-CN"/>
              </w:rPr>
              <w:t>、</w:t>
            </w:r>
            <w:r>
              <w:rPr>
                <w:rFonts w:hint="eastAsia" w:ascii="宋体" w:hAnsi="宋体"/>
                <w:sz w:val="24"/>
              </w:rPr>
              <w:t>华三</w:t>
            </w:r>
            <w:r>
              <w:rPr>
                <w:rFonts w:hint="eastAsia" w:ascii="宋体" w:hAnsi="宋体"/>
                <w:sz w:val="24"/>
                <w:lang w:eastAsia="zh-CN"/>
              </w:rPr>
              <w:t>、</w:t>
            </w:r>
            <w:r>
              <w:rPr>
                <w:rFonts w:hint="eastAsia" w:ascii="宋体" w:hAnsi="宋体"/>
                <w:sz w:val="24"/>
              </w:rPr>
              <w:t>华为</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TL-SF1005D</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PVC线槽</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联塑</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24mm*14mm</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明盒</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86*86</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六类非屏蔽水晶头 (RJ45)</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21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24口六类非屏蔽配线架（含模块）</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AP-6-04-24S</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1U理线架</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AP-J-01-LG-12</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网络跳线</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3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图腾/鑫跃</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42U</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汇聚交换机</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华为/华三/锐捷</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48口接入交换机</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华为/华三/锐捷</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施工费</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bl>
    <w:p>
      <w:pPr>
        <w:spacing w:line="440" w:lineRule="exact"/>
        <w:jc w:val="center"/>
        <w:rPr>
          <w:rFonts w:hint="eastAsia" w:ascii="宋体" w:hAnsi="宋体" w:cs="宋体"/>
          <w:b/>
          <w:bCs/>
          <w:sz w:val="36"/>
          <w:szCs w:val="36"/>
          <w:lang w:eastAsia="zh-CN"/>
        </w:rPr>
      </w:pPr>
    </w:p>
    <w:p>
      <w:pPr>
        <w:spacing w:line="440" w:lineRule="exact"/>
        <w:rPr>
          <w:rFonts w:hint="eastAsia" w:ascii="宋体" w:hAnsi="宋体" w:cs="宋体"/>
          <w:b/>
          <w:bCs/>
          <w:sz w:val="36"/>
          <w:szCs w:val="36"/>
          <w:lang w:eastAsia="zh-CN"/>
        </w:rPr>
      </w:pPr>
    </w:p>
    <w:p>
      <w:pPr>
        <w:spacing w:line="440" w:lineRule="exact"/>
        <w:rPr>
          <w:rFonts w:hint="eastAsia" w:ascii="宋体" w:hAnsi="宋体" w:cs="宋体"/>
          <w:b/>
          <w:bCs/>
          <w:sz w:val="36"/>
          <w:szCs w:val="36"/>
          <w:lang w:eastAsia="zh-CN"/>
        </w:rPr>
      </w:pPr>
    </w:p>
    <w:p>
      <w:pPr>
        <w:spacing w:line="440" w:lineRule="exact"/>
        <w:rPr>
          <w:rFonts w:hint="eastAsia" w:ascii="宋体" w:hAnsi="宋体" w:cs="宋体"/>
          <w:b/>
          <w:bCs/>
          <w:sz w:val="36"/>
          <w:szCs w:val="36"/>
          <w:lang w:eastAsia="zh-CN"/>
        </w:rPr>
      </w:pPr>
      <w:r>
        <w:rPr>
          <w:rFonts w:hint="eastAsia" w:ascii="宋体" w:hAnsi="宋体" w:cs="宋体"/>
          <w:b/>
          <w:bCs/>
          <w:sz w:val="36"/>
          <w:szCs w:val="36"/>
          <w:lang w:eastAsia="zh-CN"/>
        </w:rPr>
        <w:t>附件三</w:t>
      </w:r>
    </w:p>
    <w:p>
      <w:pPr>
        <w:spacing w:line="440" w:lineRule="exact"/>
        <w:rPr>
          <w:rFonts w:hint="eastAsia" w:ascii="宋体" w:hAnsi="宋体" w:cs="宋体"/>
          <w:b/>
          <w:bCs/>
          <w:sz w:val="36"/>
          <w:szCs w:val="36"/>
          <w:lang w:eastAsia="zh-CN"/>
        </w:rPr>
      </w:pPr>
    </w:p>
    <w:tbl>
      <w:tblPr>
        <w:tblStyle w:val="5"/>
        <w:tblW w:w="109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5"/>
        <w:gridCol w:w="1757"/>
        <w:gridCol w:w="1971"/>
        <w:gridCol w:w="1674"/>
        <w:gridCol w:w="780"/>
        <w:gridCol w:w="720"/>
        <w:gridCol w:w="1290"/>
        <w:gridCol w:w="1260"/>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939"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7号公寓楼（4人/间）网络布线材料清单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1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参照型号</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小计（元）</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六类非屏蔽双绞线</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AP-6-01 </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六类模块(网络)</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16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AP-6-03-180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单口信息面板</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16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AP-M-04-1A</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5口交换机</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TL-SF1005D</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多媒体信息箱（明装）</w:t>
            </w:r>
          </w:p>
        </w:tc>
        <w:tc>
          <w:tcPr>
            <w:tcW w:w="19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6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300mm*400mm*100mm</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PVC线槽</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联塑</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24mm*14mm</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明盒</w:t>
            </w:r>
          </w:p>
        </w:tc>
        <w:tc>
          <w:tcPr>
            <w:tcW w:w="19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86*86</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六类非屏蔽水晶头 (RJ45)</w:t>
            </w:r>
          </w:p>
        </w:tc>
        <w:tc>
          <w:tcPr>
            <w:tcW w:w="19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6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24口六类非屏蔽配线架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（含模块）</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AP-6-04-24S</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1U理线架</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AP-J-01-LG-12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网络跳线</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根/2米</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图腾/鑫跃</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42U</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汇聚交换机</w:t>
            </w:r>
          </w:p>
        </w:tc>
        <w:tc>
          <w:tcPr>
            <w:tcW w:w="19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华为/华三/锐捷</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48口接入交换机</w:t>
            </w:r>
          </w:p>
        </w:tc>
        <w:tc>
          <w:tcPr>
            <w:tcW w:w="19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华为/华三/锐捷</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19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施工费</w:t>
            </w:r>
          </w:p>
        </w:tc>
        <w:tc>
          <w:tcPr>
            <w:tcW w:w="19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7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939"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11号公寓楼（4人/间）网络布线材料清单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16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总价（元）</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六类非屏蔽双绞线</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AP-6-01 </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六类模块(网络)</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16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AP-6-03-180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单口信息面板</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16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AP-M-04-1A</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5口交换机</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TP-LINK</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TL-SF1005D</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PVC线槽</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联塑</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24mm*14mm</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明盒</w:t>
            </w:r>
          </w:p>
        </w:tc>
        <w:tc>
          <w:tcPr>
            <w:tcW w:w="19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86*86</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六类非屏蔽水晶头 (RJ45)</w:t>
            </w:r>
          </w:p>
        </w:tc>
        <w:tc>
          <w:tcPr>
            <w:tcW w:w="19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6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24口六类非屏蔽配线架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（含模块）</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AP-6-04-24S</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1U理线架</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AP-J-01-LG-12</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网络跳线</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普天天纪、爱谱华顿、一舟</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根/2米</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1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图腾/鑫跃</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42U</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汇聚交换机</w:t>
            </w:r>
          </w:p>
        </w:tc>
        <w:tc>
          <w:tcPr>
            <w:tcW w:w="19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华为/华三/锐捷</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48口接入交换机</w:t>
            </w:r>
          </w:p>
        </w:tc>
        <w:tc>
          <w:tcPr>
            <w:tcW w:w="19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华为/华三/锐捷</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19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施工费</w:t>
            </w:r>
          </w:p>
        </w:tc>
        <w:tc>
          <w:tcPr>
            <w:tcW w:w="19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2"/>
                <w:szCs w:val="22"/>
                <w:u w:val="none"/>
              </w:rPr>
            </w:pPr>
          </w:p>
        </w:tc>
        <w:tc>
          <w:tcPr>
            <w:tcW w:w="175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97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宋体" w:hAnsi="宋体" w:eastAsia="宋体" w:cs="宋体"/>
                <w:i w:val="0"/>
                <w:iCs w:val="0"/>
                <w:color w:val="000000"/>
                <w:sz w:val="22"/>
                <w:szCs w:val="22"/>
                <w:u w:val="none"/>
              </w:rPr>
            </w:pPr>
          </w:p>
        </w:tc>
      </w:tr>
    </w:tbl>
    <w:p>
      <w:pPr>
        <w:spacing w:line="440" w:lineRule="exact"/>
        <w:rPr>
          <w:rFonts w:hint="eastAsia" w:ascii="宋体" w:hAnsi="宋体" w:cs="宋体"/>
          <w:b/>
          <w:bCs/>
          <w:sz w:val="36"/>
          <w:szCs w:val="36"/>
          <w:lang w:eastAsia="zh-CN"/>
        </w:rPr>
      </w:pPr>
    </w:p>
    <w:p>
      <w:pPr>
        <w:spacing w:line="440" w:lineRule="exact"/>
        <w:rPr>
          <w:rFonts w:hint="eastAsia" w:ascii="宋体" w:hAnsi="宋体" w:cs="宋体"/>
          <w:b/>
          <w:bCs/>
          <w:sz w:val="36"/>
          <w:szCs w:val="36"/>
          <w:lang w:eastAsia="zh-CN"/>
        </w:rPr>
      </w:pPr>
    </w:p>
    <w:p>
      <w:pPr>
        <w:spacing w:line="440" w:lineRule="exact"/>
        <w:rPr>
          <w:rFonts w:hint="eastAsia" w:ascii="宋体" w:hAnsi="宋体" w:cs="宋体"/>
          <w:b/>
          <w:bCs/>
          <w:sz w:val="36"/>
          <w:szCs w:val="36"/>
          <w:lang w:eastAsia="zh-CN"/>
        </w:rPr>
      </w:pPr>
    </w:p>
    <w:p>
      <w:pPr>
        <w:spacing w:line="440" w:lineRule="exact"/>
        <w:rPr>
          <w:rFonts w:hint="eastAsia" w:ascii="宋体" w:hAnsi="宋体" w:cs="宋体"/>
          <w:b/>
          <w:bCs/>
          <w:sz w:val="36"/>
          <w:szCs w:val="36"/>
          <w:lang w:eastAsia="zh-CN"/>
        </w:rPr>
      </w:pPr>
    </w:p>
    <w:p>
      <w:pPr>
        <w:spacing w:line="440" w:lineRule="exact"/>
        <w:rPr>
          <w:rFonts w:hint="eastAsia" w:ascii="宋体" w:hAnsi="宋体" w:cs="宋体"/>
          <w:b/>
          <w:bCs/>
          <w:sz w:val="36"/>
          <w:szCs w:val="36"/>
          <w:lang w:eastAsia="zh-CN"/>
        </w:rPr>
      </w:pPr>
    </w:p>
    <w:p>
      <w:pPr>
        <w:spacing w:line="440" w:lineRule="exact"/>
        <w:rPr>
          <w:rFonts w:hint="eastAsia" w:ascii="宋体" w:hAnsi="宋体" w:cs="宋体"/>
          <w:b/>
          <w:bCs/>
          <w:sz w:val="36"/>
          <w:szCs w:val="36"/>
          <w:lang w:eastAsia="zh-CN"/>
        </w:rPr>
      </w:pPr>
    </w:p>
    <w:p>
      <w:pPr>
        <w:spacing w:line="440" w:lineRule="exact"/>
        <w:rPr>
          <w:rFonts w:hint="eastAsia" w:ascii="宋体" w:hAnsi="宋体" w:cs="宋体"/>
          <w:b/>
          <w:bCs/>
          <w:sz w:val="36"/>
          <w:szCs w:val="36"/>
          <w:lang w:eastAsia="zh-CN"/>
        </w:rPr>
      </w:pPr>
    </w:p>
    <w:p>
      <w:pPr>
        <w:spacing w:line="440" w:lineRule="exact"/>
        <w:rPr>
          <w:rFonts w:hint="eastAsia" w:ascii="宋体" w:hAnsi="宋体" w:cs="宋体"/>
          <w:b/>
          <w:bCs/>
          <w:sz w:val="36"/>
          <w:szCs w:val="36"/>
          <w:lang w:eastAsia="zh-CN"/>
        </w:rPr>
      </w:pPr>
    </w:p>
    <w:p>
      <w:pPr>
        <w:spacing w:line="440" w:lineRule="exact"/>
        <w:rPr>
          <w:rFonts w:hint="eastAsia" w:ascii="宋体" w:hAnsi="宋体" w:cs="宋体"/>
          <w:b/>
          <w:bCs/>
          <w:sz w:val="36"/>
          <w:szCs w:val="36"/>
          <w:lang w:eastAsia="zh-CN"/>
        </w:rPr>
      </w:pPr>
    </w:p>
    <w:p>
      <w:pPr>
        <w:spacing w:line="440" w:lineRule="exact"/>
        <w:rPr>
          <w:rFonts w:hint="eastAsia" w:ascii="宋体" w:hAnsi="宋体" w:cs="宋体"/>
          <w:b/>
          <w:bCs/>
          <w:sz w:val="36"/>
          <w:szCs w:val="36"/>
          <w:lang w:eastAsia="zh-CN"/>
        </w:rPr>
      </w:pPr>
    </w:p>
    <w:p>
      <w:pPr>
        <w:spacing w:line="440" w:lineRule="exact"/>
        <w:rPr>
          <w:rFonts w:hint="eastAsia" w:ascii="宋体" w:hAnsi="宋体" w:cs="宋体"/>
          <w:b/>
          <w:bCs/>
          <w:sz w:val="36"/>
          <w:szCs w:val="36"/>
          <w:lang w:eastAsia="zh-CN"/>
        </w:rPr>
      </w:pPr>
    </w:p>
    <w:p>
      <w:pPr>
        <w:spacing w:line="440" w:lineRule="exact"/>
        <w:rPr>
          <w:rFonts w:hint="eastAsia" w:ascii="宋体" w:hAnsi="宋体" w:eastAsia="宋体" w:cs="宋体"/>
          <w:b/>
          <w:bCs/>
          <w:sz w:val="36"/>
          <w:szCs w:val="36"/>
          <w:lang w:eastAsia="zh-CN"/>
        </w:rPr>
      </w:pPr>
      <w:r>
        <w:rPr>
          <w:rFonts w:hint="eastAsia" w:ascii="宋体" w:hAnsi="宋体" w:cs="宋体"/>
          <w:b/>
          <w:bCs/>
          <w:sz w:val="36"/>
          <w:szCs w:val="36"/>
        </w:rPr>
        <w:t>附件</w:t>
      </w:r>
      <w:r>
        <w:rPr>
          <w:rFonts w:hint="eastAsia" w:ascii="宋体" w:hAnsi="宋体" w:cs="宋体"/>
          <w:b/>
          <w:bCs/>
          <w:sz w:val="36"/>
          <w:szCs w:val="36"/>
          <w:lang w:eastAsia="zh-CN"/>
        </w:rPr>
        <w:t>四</w:t>
      </w:r>
    </w:p>
    <w:p>
      <w:pPr>
        <w:spacing w:line="360" w:lineRule="auto"/>
        <w:jc w:val="center"/>
        <w:rPr>
          <w:rFonts w:hint="eastAsia" w:ascii="方正小标宋简体" w:hAnsi="方正小标宋简体" w:eastAsia="方正小标宋简体" w:cs="方正小标宋简体"/>
          <w:bCs/>
          <w:snapToGrid w:val="0"/>
          <w:kern w:val="0"/>
          <w:sz w:val="36"/>
          <w:szCs w:val="36"/>
          <w:shd w:val="clear" w:color="auto" w:fill="FFFFFF"/>
        </w:rPr>
      </w:pPr>
      <w:r>
        <w:rPr>
          <w:rFonts w:hint="eastAsia" w:ascii="方正小标宋简体" w:hAnsi="方正小标宋简体" w:eastAsia="方正小标宋简体" w:cs="方正小标宋简体"/>
          <w:bCs/>
          <w:snapToGrid w:val="0"/>
          <w:kern w:val="0"/>
          <w:sz w:val="36"/>
          <w:szCs w:val="36"/>
          <w:shd w:val="clear" w:color="auto" w:fill="FFFFFF"/>
        </w:rPr>
        <w:t>廉政承诺书</w:t>
      </w:r>
    </w:p>
    <w:p>
      <w:pPr>
        <w:adjustRightInd w:val="0"/>
        <w:snapToGrid w:val="0"/>
        <w:spacing w:line="580" w:lineRule="exact"/>
        <w:rPr>
          <w:rFonts w:hint="default" w:ascii="仿宋_GB2312" w:hAnsi="仿宋_GB2312" w:eastAsia="仿宋_GB2312" w:cs="仿宋_GB2312"/>
          <w:color w:val="000000"/>
          <w:kern w:val="0"/>
          <w:sz w:val="28"/>
          <w:szCs w:val="28"/>
          <w:shd w:val="clear" w:color="auto" w:fill="FFFFFF"/>
          <w:lang w:val="en-US" w:eastAsia="zh-CN"/>
        </w:rPr>
      </w:pPr>
      <w:r>
        <w:rPr>
          <w:rFonts w:hint="eastAsia" w:ascii="仿宋_GB2312" w:hAnsi="仿宋_GB2312" w:eastAsia="仿宋_GB2312" w:cs="仿宋_GB2312"/>
          <w:color w:val="000000"/>
          <w:kern w:val="0"/>
          <w:sz w:val="28"/>
          <w:szCs w:val="28"/>
          <w:shd w:val="clear" w:color="auto" w:fill="FFFFFF"/>
        </w:rPr>
        <w:t>甲方：</w:t>
      </w:r>
      <w:r>
        <w:rPr>
          <w:rFonts w:hint="eastAsia" w:ascii="仿宋_GB2312" w:hAnsi="仿宋_GB2312" w:eastAsia="仿宋_GB2312" w:cs="仿宋_GB2312"/>
          <w:color w:val="000000"/>
          <w:kern w:val="0"/>
          <w:sz w:val="28"/>
          <w:szCs w:val="28"/>
          <w:shd w:val="clear" w:color="auto" w:fill="FFFFFF"/>
          <w:lang w:val="en-US" w:eastAsia="zh-CN"/>
        </w:rPr>
        <w:t>安徽新华学院</w:t>
      </w:r>
    </w:p>
    <w:p>
      <w:pPr>
        <w:adjustRightInd w:val="0"/>
        <w:snapToGrid w:val="0"/>
        <w:spacing w:line="580" w:lineRule="exact"/>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乙方：</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第一条 甲乙双方共同承诺</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（一）严格遵守国家关于市场准入、项目招标投标、工程建设、施工安装、物资采购和市场活动等有关法律、法规和相关政策，以及廉政建设的各项规定。</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（二）严格执行合同文件，自觉按合同办事。</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（三）坚持公开、公平、公正的原则，不为获取不正当利益而损害对方利益。</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（四）保守对方的商业秘密，不将其用于交易以外的目的。</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第二条 甲方承诺</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 xml:space="preserve">在交易的事前、事中、事后遵守以下（包括但不限于）事项： </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（一）不参加乙方或相关单位的宴请。</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（二）不私自收受乙方或相关单位的礼品、礼券或以“低价付款”的物品。</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（三）不接受乙方或相关单位的礼金、贿赂、帐外回扣等任何形式的私下经济利益。</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（四）不私自接受乙方或相关单位提供的娱乐、游玩或任何考察形式的变相旅游等活动。</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（六）不得有其他任何在乙方等相关单位获取不当利益的行为。</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第三条 乙方承诺</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在交易的事前、事中、事后遵守以下（包括但不限于）事项：</w:t>
      </w:r>
    </w:p>
    <w:p>
      <w:pPr>
        <w:adjustRightInd w:val="0"/>
        <w:snapToGrid w:val="0"/>
        <w:spacing w:line="580" w:lineRule="exact"/>
        <w:ind w:firstLine="420" w:firstLineChars="15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（一）与甲方保持正常的业务交往，严格执行合同约定。</w:t>
      </w:r>
    </w:p>
    <w:p>
      <w:pPr>
        <w:adjustRightInd w:val="0"/>
        <w:snapToGrid w:val="0"/>
        <w:spacing w:line="580" w:lineRule="exact"/>
        <w:ind w:firstLine="420" w:firstLineChars="15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（二）不向甲方工作人员及任何与甲方相关联的单位或个人提供宴请、旅游、健身、娱乐、变相考察等活动。</w:t>
      </w:r>
    </w:p>
    <w:p>
      <w:pPr>
        <w:adjustRightInd w:val="0"/>
        <w:snapToGrid w:val="0"/>
        <w:spacing w:line="580" w:lineRule="exact"/>
        <w:ind w:firstLine="420" w:firstLineChars="15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（三）不私自向甲方、相关单位及其工作人员赠送礼品、现金、有价卡券等。</w:t>
      </w:r>
    </w:p>
    <w:p>
      <w:pPr>
        <w:adjustRightInd w:val="0"/>
        <w:snapToGrid w:val="0"/>
        <w:spacing w:line="580" w:lineRule="exact"/>
        <w:ind w:firstLine="420" w:firstLineChars="15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（五）及时向甲方通报甲方人员违反本承诺书规定的行为。</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第四条 违约责任</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第五条 本承诺书作为交易合同或协议的附件，与交易合同或协议具有同等法律效力。经双方签署后立即生效。</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第六条 乙方在履行合同或协议过程中，若发现甲方的相关人员有违反《廉政承诺书》所规定的行为，可以直接向甲方审计督查部投诉（电话：15005518562）。</w:t>
      </w:r>
    </w:p>
    <w:p>
      <w:pPr>
        <w:adjustRightInd w:val="0"/>
        <w:snapToGrid w:val="0"/>
        <w:spacing w:line="58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第七条 本承诺书一式四份，甲乙双方各持两份。</w:t>
      </w:r>
    </w:p>
    <w:p>
      <w:pPr>
        <w:adjustRightInd w:val="0"/>
        <w:snapToGrid w:val="0"/>
        <w:spacing w:line="560" w:lineRule="exact"/>
        <w:rPr>
          <w:rFonts w:hint="eastAsia" w:ascii="仿宋_GB2312" w:hAnsi="仿宋_GB2312" w:eastAsia="仿宋_GB2312" w:cs="仿宋_GB2312"/>
          <w:sz w:val="28"/>
          <w:szCs w:val="28"/>
        </w:rPr>
      </w:pPr>
    </w:p>
    <w:p>
      <w:pPr>
        <w:adjustRightInd w:val="0"/>
        <w:snapToGrid w:val="0"/>
        <w:spacing w:line="560" w:lineRule="exact"/>
        <w:rPr>
          <w:rFonts w:hint="eastAsia" w:ascii="仿宋_GB2312" w:hAnsi="仿宋_GB2312" w:eastAsia="仿宋_GB2312" w:cs="仿宋_GB2312"/>
          <w:sz w:val="28"/>
          <w:szCs w:val="28"/>
        </w:rPr>
      </w:pPr>
    </w:p>
    <w:p>
      <w:pPr>
        <w:adjustRightInd w:val="0"/>
        <w:snapToGrid w:val="0"/>
        <w:spacing w:line="560" w:lineRule="exact"/>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甲方单位：（盖章）                   乙方单位：（盖章）</w:t>
      </w:r>
    </w:p>
    <w:p>
      <w:pPr>
        <w:adjustRightInd w:val="0"/>
        <w:snapToGrid w:val="0"/>
        <w:spacing w:line="56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法定代表人：                         法定代表人：</w:t>
      </w:r>
    </w:p>
    <w:p>
      <w:pPr>
        <w:adjustRightInd w:val="0"/>
        <w:snapToGrid w:val="0"/>
        <w:spacing w:line="56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法定代表人联系电话：                 法定代表人联系电话：</w:t>
      </w:r>
    </w:p>
    <w:p>
      <w:pPr>
        <w:adjustRightInd w:val="0"/>
        <w:snapToGrid w:val="0"/>
        <w:spacing w:line="56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委托代理人：                         委托代理人：</w:t>
      </w:r>
    </w:p>
    <w:p>
      <w:pPr>
        <w:adjustRightInd w:val="0"/>
        <w:snapToGrid w:val="0"/>
        <w:spacing w:line="56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项目负责人：                         项目负责人：</w:t>
      </w:r>
    </w:p>
    <w:p>
      <w:pPr>
        <w:adjustRightInd w:val="0"/>
        <w:snapToGrid w:val="0"/>
        <w:spacing w:line="56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 xml:space="preserve">监督电话：15005518562                监督电话：                                </w:t>
      </w:r>
    </w:p>
    <w:p>
      <w:pPr>
        <w:adjustRightInd w:val="0"/>
        <w:snapToGrid w:val="0"/>
        <w:spacing w:line="56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监督邮箱：xhjtdc@xinhuaedu.com       监督邮箱：</w:t>
      </w:r>
    </w:p>
    <w:p>
      <w:pPr>
        <w:adjustRightInd w:val="0"/>
        <w:snapToGrid w:val="0"/>
        <w:spacing w:line="560" w:lineRule="exact"/>
        <w:ind w:firstLine="560" w:firstLineChars="200"/>
        <w:rPr>
          <w:rFonts w:hint="eastAsia" w:ascii="仿宋_GB2312" w:hAnsi="仿宋_GB2312" w:eastAsia="仿宋_GB2312" w:cs="仿宋_GB2312"/>
          <w:color w:val="000000"/>
          <w:kern w:val="0"/>
          <w:sz w:val="28"/>
          <w:szCs w:val="28"/>
          <w:shd w:val="clear" w:color="auto" w:fill="FFFFFF"/>
        </w:rPr>
      </w:pPr>
      <w:r>
        <w:rPr>
          <w:rFonts w:hint="eastAsia" w:ascii="仿宋_GB2312" w:hAnsi="仿宋_GB2312" w:eastAsia="仿宋_GB2312" w:cs="仿宋_GB2312"/>
          <w:color w:val="000000"/>
          <w:kern w:val="0"/>
          <w:sz w:val="28"/>
          <w:szCs w:val="28"/>
          <w:shd w:val="clear" w:color="auto" w:fill="FFFFFF"/>
        </w:rPr>
        <w:t xml:space="preserve">          </w:t>
      </w:r>
      <w:r>
        <w:rPr>
          <w:rFonts w:ascii="仿宋_GB2312" w:hAnsi="仿宋_GB2312" w:eastAsia="仿宋_GB2312" w:cs="仿宋_GB2312"/>
          <w:color w:val="000000"/>
          <w:kern w:val="0"/>
          <w:sz w:val="28"/>
          <w:szCs w:val="28"/>
          <w:shd w:val="clear" w:color="auto" w:fill="FFFFFF"/>
        </w:rPr>
        <w:t>jtdsz</w:t>
      </w:r>
      <w:r>
        <w:rPr>
          <w:rFonts w:hint="eastAsia" w:ascii="仿宋_GB2312" w:hAnsi="仿宋_GB2312" w:eastAsia="仿宋_GB2312" w:cs="仿宋_GB2312"/>
          <w:color w:val="000000"/>
          <w:kern w:val="0"/>
          <w:sz w:val="28"/>
          <w:szCs w:val="28"/>
          <w:shd w:val="clear" w:color="auto" w:fill="FFFFFF"/>
        </w:rPr>
        <w:t xml:space="preserve">@xinhuaedu.com          </w:t>
      </w:r>
    </w:p>
    <w:p>
      <w:pPr>
        <w:spacing w:line="440" w:lineRule="exact"/>
        <w:rPr>
          <w:rFonts w:hint="eastAsia" w:ascii="宋体" w:hAnsi="宋体" w:cs="宋体"/>
          <w:kern w:val="0"/>
          <w:sz w:val="24"/>
        </w:rPr>
      </w:pPr>
    </w:p>
    <w:p>
      <w:bookmarkStart w:id="0" w:name="_GoBack"/>
      <w:bookmarkEnd w:id="0"/>
    </w:p>
    <w:sectPr>
      <w:headerReference r:id="rId3" w:type="default"/>
      <w:footerReference r:id="rId4" w:type="default"/>
      <w:footerReference r:id="rId5" w:type="even"/>
      <w:pgSz w:w="11906" w:h="16838"/>
      <w:pgMar w:top="890" w:right="1174" w:bottom="890" w:left="117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separate"/>
    </w:r>
    <w:r>
      <w:rPr>
        <w:rStyle w:val="7"/>
      </w:rPr>
      <w:t>4</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55AFD"/>
    <w:multiLevelType w:val="multilevel"/>
    <w:tmpl w:val="00A55AF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13B46"/>
    <w:rsid w:val="06313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10"/>
    <w:pPr>
      <w:spacing w:before="240" w:after="60"/>
      <w:jc w:val="center"/>
      <w:outlineLvl w:val="0"/>
    </w:pPr>
    <w:rPr>
      <w:rFonts w:ascii="Cambria" w:hAnsi="Cambria" w:eastAsia="宋体" w:cs="Times New Roman"/>
      <w:b/>
      <w:bCs/>
      <w:sz w:val="32"/>
      <w:szCs w:val="32"/>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2021-12-24T06:57:00Z</dcterms:created>
  <dc:creator>千里草1403852088</dc:creator>
  <cp:lastModifiedBy>千里草1403852088</cp:lastModifiedBy>
  <dcterms:modified xsi:type="dcterms:W3CDTF">2021-12-24T06:57:57Z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83B155C79F664578A5801AC64F44CD1F</vt:lpwstr>
  </property>
</Properties>
</file>