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35AD29">
      <w:pPr>
        <w:widowControl/>
        <w:shd w:val="clear" w:color="auto" w:fill="FFFFFF"/>
        <w:spacing w:line="360" w:lineRule="auto"/>
        <w:ind w:right="720"/>
        <w:jc w:val="left"/>
        <w:rPr>
          <w:rFonts w:ascii="宋体" w:hAnsi="宋体" w:eastAsia="宋体" w:cs="宋体"/>
          <w:b/>
          <w:color w:val="000000"/>
          <w:kern w:val="0"/>
          <w:sz w:val="24"/>
          <w:szCs w:val="24"/>
          <w14:ligatures w14:val="none"/>
        </w:rPr>
      </w:pPr>
      <w:r>
        <w:rPr>
          <w:rFonts w:hint="eastAsia" w:ascii="宋体" w:hAnsi="宋体" w:eastAsia="宋体" w:cs="宋体"/>
          <w:b/>
          <w:color w:val="000000"/>
          <w:kern w:val="0"/>
          <w:sz w:val="24"/>
          <w:szCs w:val="24"/>
          <w14:ligatures w14:val="none"/>
        </w:rPr>
        <w:t>附件1</w:t>
      </w:r>
    </w:p>
    <w:p w14:paraId="1E53B547">
      <w:pPr>
        <w:tabs>
          <w:tab w:val="left" w:pos="5760"/>
        </w:tabs>
        <w:spacing w:line="360" w:lineRule="auto"/>
        <w:jc w:val="center"/>
        <w:rPr>
          <w:rFonts w:ascii="宋体" w:hAnsi="宋体" w:eastAsia="宋体" w:cs="宋体"/>
          <w:b/>
          <w:sz w:val="28"/>
          <w:szCs w:val="28"/>
          <w14:ligatures w14:val="none"/>
        </w:rPr>
      </w:pPr>
      <w:r>
        <w:rPr>
          <w:rFonts w:hint="eastAsia" w:ascii="宋体" w:hAnsi="宋体" w:eastAsia="宋体" w:cs="宋体"/>
          <w:b/>
          <w:sz w:val="28"/>
          <w:szCs w:val="28"/>
          <w14:ligatures w14:val="none"/>
        </w:rPr>
        <w:t>高压配电柜、高压电缆等供电设备维保内容及相关要求</w:t>
      </w:r>
    </w:p>
    <w:p w14:paraId="1D4640C0">
      <w:pPr>
        <w:spacing w:line="360" w:lineRule="auto"/>
        <w:ind w:firstLine="480"/>
        <w:rPr>
          <w:rFonts w:ascii="宋体" w:hAnsi="宋体" w:eastAsia="宋体" w:cs="Times New Roman"/>
          <w:b/>
          <w:sz w:val="24"/>
          <w:szCs w:val="24"/>
          <w14:ligatures w14:val="none"/>
        </w:rPr>
      </w:pPr>
      <w:bookmarkStart w:id="0" w:name="OLE_LINK6"/>
      <w:r>
        <w:rPr>
          <w:rFonts w:hint="eastAsia" w:ascii="宋体" w:hAnsi="宋体" w:eastAsia="宋体" w:cs="Times New Roman"/>
          <w:b/>
          <w:sz w:val="24"/>
          <w:szCs w:val="24"/>
          <w14:ligatures w14:val="none"/>
        </w:rPr>
        <w:t>一、维护管理供电设备数量</w:t>
      </w:r>
      <w:bookmarkEnd w:id="0"/>
      <w:r>
        <w:rPr>
          <w:rFonts w:hint="eastAsia" w:ascii="宋体" w:hAnsi="宋体" w:eastAsia="宋体" w:cs="Times New Roman"/>
          <w:b/>
          <w:sz w:val="24"/>
          <w:szCs w:val="24"/>
          <w14:ligatures w14:val="none"/>
        </w:rPr>
        <w:t>：</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1446"/>
        <w:gridCol w:w="1767"/>
        <w:gridCol w:w="767"/>
        <w:gridCol w:w="1048"/>
        <w:gridCol w:w="1282"/>
        <w:gridCol w:w="1275"/>
        <w:gridCol w:w="1168"/>
      </w:tblGrid>
      <w:tr w14:paraId="38149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703" w:type="dxa"/>
            <w:vAlign w:val="center"/>
          </w:tcPr>
          <w:p w14:paraId="3B639B49">
            <w:pPr>
              <w:widowControl/>
              <w:spacing w:line="360" w:lineRule="auto"/>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序号</w:t>
            </w:r>
          </w:p>
        </w:tc>
        <w:tc>
          <w:tcPr>
            <w:tcW w:w="1446" w:type="dxa"/>
            <w:vAlign w:val="center"/>
          </w:tcPr>
          <w:p w14:paraId="5BFD52A7">
            <w:pPr>
              <w:widowControl/>
              <w:spacing w:line="360" w:lineRule="auto"/>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名称</w:t>
            </w:r>
          </w:p>
        </w:tc>
        <w:tc>
          <w:tcPr>
            <w:tcW w:w="1767" w:type="dxa"/>
            <w:vAlign w:val="center"/>
          </w:tcPr>
          <w:p w14:paraId="4D215558">
            <w:pPr>
              <w:widowControl/>
              <w:spacing w:line="360" w:lineRule="auto"/>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规格型号</w:t>
            </w:r>
          </w:p>
        </w:tc>
        <w:tc>
          <w:tcPr>
            <w:tcW w:w="767" w:type="dxa"/>
            <w:vAlign w:val="center"/>
          </w:tcPr>
          <w:p w14:paraId="19DC5C95">
            <w:pPr>
              <w:widowControl/>
              <w:spacing w:line="360" w:lineRule="auto"/>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数量</w:t>
            </w:r>
          </w:p>
        </w:tc>
        <w:tc>
          <w:tcPr>
            <w:tcW w:w="1048" w:type="dxa"/>
            <w:vAlign w:val="center"/>
          </w:tcPr>
          <w:p w14:paraId="2E05E513">
            <w:pPr>
              <w:widowControl/>
              <w:spacing w:line="360" w:lineRule="auto"/>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单位</w:t>
            </w:r>
          </w:p>
        </w:tc>
        <w:tc>
          <w:tcPr>
            <w:tcW w:w="1282" w:type="dxa"/>
            <w:vAlign w:val="center"/>
          </w:tcPr>
          <w:p w14:paraId="55818C43">
            <w:pPr>
              <w:widowControl/>
              <w:spacing w:line="360" w:lineRule="auto"/>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单价（元）</w:t>
            </w:r>
          </w:p>
        </w:tc>
        <w:tc>
          <w:tcPr>
            <w:tcW w:w="1275" w:type="dxa"/>
            <w:vAlign w:val="center"/>
          </w:tcPr>
          <w:p w14:paraId="2FE462F8">
            <w:pPr>
              <w:widowControl/>
              <w:spacing w:line="360" w:lineRule="auto"/>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总价(元）</w:t>
            </w:r>
          </w:p>
        </w:tc>
        <w:tc>
          <w:tcPr>
            <w:tcW w:w="1168" w:type="dxa"/>
            <w:vAlign w:val="center"/>
          </w:tcPr>
          <w:p w14:paraId="260F77B3">
            <w:pPr>
              <w:widowControl/>
              <w:spacing w:line="360" w:lineRule="auto"/>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备注</w:t>
            </w:r>
          </w:p>
        </w:tc>
      </w:tr>
      <w:tr w14:paraId="644DF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2" w:hRule="atLeast"/>
          <w:jc w:val="center"/>
        </w:trPr>
        <w:tc>
          <w:tcPr>
            <w:tcW w:w="703" w:type="dxa"/>
            <w:vAlign w:val="center"/>
          </w:tcPr>
          <w:p w14:paraId="46D8505F">
            <w:pPr>
              <w:widowControl/>
              <w:spacing w:line="360" w:lineRule="auto"/>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1</w:t>
            </w:r>
          </w:p>
        </w:tc>
        <w:tc>
          <w:tcPr>
            <w:tcW w:w="1446" w:type="dxa"/>
            <w:vAlign w:val="center"/>
          </w:tcPr>
          <w:p w14:paraId="76E75DEA">
            <w:pPr>
              <w:widowControl/>
              <w:spacing w:line="360" w:lineRule="auto"/>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变压器</w:t>
            </w:r>
          </w:p>
        </w:tc>
        <w:tc>
          <w:tcPr>
            <w:tcW w:w="1767" w:type="dxa"/>
            <w:vAlign w:val="center"/>
          </w:tcPr>
          <w:p w14:paraId="33C38035">
            <w:pPr>
              <w:tabs>
                <w:tab w:val="left" w:pos="432"/>
              </w:tabs>
              <w:spacing w:line="360" w:lineRule="auto"/>
              <w:jc w:val="center"/>
              <w:rPr>
                <w:rFonts w:ascii="宋体" w:hAnsi="宋体" w:eastAsia="宋体" w:cs="宋体"/>
                <w:sz w:val="24"/>
                <w:szCs w:val="24"/>
                <w14:ligatures w14:val="none"/>
              </w:rPr>
            </w:pPr>
            <w:r>
              <w:rPr>
                <w:rFonts w:hint="eastAsia" w:ascii="宋体" w:hAnsi="宋体" w:eastAsia="宋体" w:cs="宋体"/>
                <w:sz w:val="24"/>
                <w:szCs w:val="24"/>
                <w14:ligatures w14:val="none"/>
              </w:rPr>
              <w:t>1250KVA 10台   1000KVA  6台630KAV   1台500KVA   2台</w:t>
            </w:r>
          </w:p>
          <w:p w14:paraId="39E4CF8C">
            <w:pPr>
              <w:tabs>
                <w:tab w:val="left" w:pos="432"/>
              </w:tabs>
              <w:spacing w:line="360" w:lineRule="auto"/>
              <w:jc w:val="center"/>
              <w:rPr>
                <w:rFonts w:ascii="宋体" w:hAnsi="宋体" w:eastAsia="宋体" w:cs="宋体"/>
                <w:sz w:val="24"/>
                <w:szCs w:val="24"/>
                <w14:ligatures w14:val="none"/>
              </w:rPr>
            </w:pPr>
            <w:r>
              <w:rPr>
                <w:rFonts w:hint="eastAsia" w:ascii="宋体" w:hAnsi="宋体" w:eastAsia="宋体" w:cs="宋体"/>
                <w:sz w:val="24"/>
                <w:szCs w:val="24"/>
                <w14:ligatures w14:val="none"/>
              </w:rPr>
              <w:t>800KVA   1台</w:t>
            </w:r>
          </w:p>
        </w:tc>
        <w:tc>
          <w:tcPr>
            <w:tcW w:w="767" w:type="dxa"/>
            <w:vAlign w:val="center"/>
          </w:tcPr>
          <w:p w14:paraId="65904755">
            <w:pPr>
              <w:tabs>
                <w:tab w:val="left" w:pos="432"/>
              </w:tabs>
              <w:spacing w:line="360" w:lineRule="auto"/>
              <w:jc w:val="center"/>
              <w:rPr>
                <w:rFonts w:ascii="宋体" w:hAnsi="宋体" w:eastAsia="宋体" w:cs="宋体"/>
                <w:sz w:val="24"/>
                <w:szCs w:val="24"/>
                <w14:ligatures w14:val="none"/>
              </w:rPr>
            </w:pPr>
            <w:r>
              <w:rPr>
                <w:rFonts w:hint="eastAsia" w:ascii="宋体" w:hAnsi="宋体" w:eastAsia="宋体" w:cs="宋体"/>
                <w:sz w:val="24"/>
                <w:szCs w:val="24"/>
                <w14:ligatures w14:val="none"/>
              </w:rPr>
              <w:t>21</w:t>
            </w:r>
          </w:p>
        </w:tc>
        <w:tc>
          <w:tcPr>
            <w:tcW w:w="1048" w:type="dxa"/>
            <w:vAlign w:val="center"/>
          </w:tcPr>
          <w:p w14:paraId="08432242">
            <w:pPr>
              <w:tabs>
                <w:tab w:val="left" w:pos="432"/>
              </w:tabs>
              <w:spacing w:line="360" w:lineRule="auto"/>
              <w:jc w:val="center"/>
              <w:rPr>
                <w:rFonts w:ascii="宋体" w:hAnsi="宋体" w:eastAsia="宋体" w:cs="宋体"/>
                <w:sz w:val="24"/>
                <w:szCs w:val="24"/>
                <w14:ligatures w14:val="none"/>
              </w:rPr>
            </w:pPr>
            <w:r>
              <w:rPr>
                <w:rFonts w:hint="eastAsia" w:ascii="宋体" w:hAnsi="宋体" w:eastAsia="宋体" w:cs="宋体"/>
                <w:sz w:val="24"/>
                <w:szCs w:val="24"/>
                <w14:ligatures w14:val="none"/>
              </w:rPr>
              <w:t>台</w:t>
            </w:r>
          </w:p>
        </w:tc>
        <w:tc>
          <w:tcPr>
            <w:tcW w:w="1282" w:type="dxa"/>
            <w:vAlign w:val="center"/>
          </w:tcPr>
          <w:p w14:paraId="5D54607A">
            <w:pPr>
              <w:widowControl/>
              <w:spacing w:line="360" w:lineRule="auto"/>
              <w:jc w:val="center"/>
              <w:rPr>
                <w:rFonts w:ascii="宋体" w:hAnsi="宋体" w:eastAsia="宋体" w:cs="宋体"/>
                <w:kern w:val="0"/>
                <w:sz w:val="24"/>
                <w:szCs w:val="24"/>
                <w14:ligatures w14:val="none"/>
              </w:rPr>
            </w:pPr>
          </w:p>
        </w:tc>
        <w:tc>
          <w:tcPr>
            <w:tcW w:w="1275" w:type="dxa"/>
            <w:vAlign w:val="center"/>
          </w:tcPr>
          <w:p w14:paraId="4D1AF2E1">
            <w:pPr>
              <w:widowControl/>
              <w:spacing w:line="360" w:lineRule="auto"/>
              <w:jc w:val="center"/>
              <w:rPr>
                <w:rFonts w:ascii="宋体" w:hAnsi="宋体" w:eastAsia="宋体" w:cs="宋体"/>
                <w:kern w:val="0"/>
                <w:sz w:val="24"/>
                <w:szCs w:val="24"/>
                <w14:ligatures w14:val="none"/>
              </w:rPr>
            </w:pPr>
          </w:p>
        </w:tc>
        <w:tc>
          <w:tcPr>
            <w:tcW w:w="1168" w:type="dxa"/>
            <w:vAlign w:val="center"/>
          </w:tcPr>
          <w:p w14:paraId="617D508E">
            <w:pPr>
              <w:widowControl/>
              <w:spacing w:line="360" w:lineRule="auto"/>
              <w:jc w:val="center"/>
              <w:rPr>
                <w:rFonts w:ascii="宋体" w:hAnsi="宋体" w:eastAsia="宋体" w:cs="宋体"/>
                <w:kern w:val="0"/>
                <w:sz w:val="24"/>
                <w:szCs w:val="24"/>
                <w14:ligatures w14:val="none"/>
              </w:rPr>
            </w:pPr>
          </w:p>
        </w:tc>
      </w:tr>
      <w:tr w14:paraId="043DD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2" w:hRule="atLeast"/>
          <w:jc w:val="center"/>
        </w:trPr>
        <w:tc>
          <w:tcPr>
            <w:tcW w:w="703" w:type="dxa"/>
            <w:vAlign w:val="center"/>
          </w:tcPr>
          <w:p w14:paraId="142CD2D8">
            <w:pPr>
              <w:widowControl/>
              <w:spacing w:line="360" w:lineRule="auto"/>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2</w:t>
            </w:r>
          </w:p>
        </w:tc>
        <w:tc>
          <w:tcPr>
            <w:tcW w:w="1446" w:type="dxa"/>
            <w:vAlign w:val="center"/>
          </w:tcPr>
          <w:p w14:paraId="3289A13C">
            <w:pPr>
              <w:widowControl/>
              <w:spacing w:line="360" w:lineRule="auto"/>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进出高压柜及计量、PT柜</w:t>
            </w:r>
          </w:p>
        </w:tc>
        <w:tc>
          <w:tcPr>
            <w:tcW w:w="1767" w:type="dxa"/>
            <w:vAlign w:val="center"/>
          </w:tcPr>
          <w:p w14:paraId="2D085342">
            <w:pPr>
              <w:tabs>
                <w:tab w:val="left" w:pos="432"/>
              </w:tabs>
              <w:spacing w:line="360" w:lineRule="auto"/>
              <w:jc w:val="center"/>
              <w:rPr>
                <w:rFonts w:ascii="宋体" w:hAnsi="宋体" w:eastAsia="宋体" w:cs="宋体"/>
                <w:sz w:val="24"/>
                <w:szCs w:val="24"/>
                <w14:ligatures w14:val="none"/>
              </w:rPr>
            </w:pPr>
          </w:p>
        </w:tc>
        <w:tc>
          <w:tcPr>
            <w:tcW w:w="767" w:type="dxa"/>
            <w:vAlign w:val="center"/>
          </w:tcPr>
          <w:p w14:paraId="26793111">
            <w:pPr>
              <w:tabs>
                <w:tab w:val="left" w:pos="432"/>
              </w:tabs>
              <w:spacing w:line="360" w:lineRule="auto"/>
              <w:jc w:val="center"/>
              <w:rPr>
                <w:rFonts w:ascii="宋体" w:hAnsi="宋体" w:eastAsia="宋体" w:cs="宋体"/>
                <w:sz w:val="24"/>
                <w:szCs w:val="24"/>
                <w14:ligatures w14:val="none"/>
              </w:rPr>
            </w:pPr>
            <w:r>
              <w:rPr>
                <w:rFonts w:hint="eastAsia" w:ascii="宋体" w:hAnsi="宋体" w:eastAsia="宋体" w:cs="宋体"/>
                <w:sz w:val="24"/>
                <w:szCs w:val="24"/>
                <w14:ligatures w14:val="none"/>
              </w:rPr>
              <w:t>66</w:t>
            </w:r>
          </w:p>
        </w:tc>
        <w:tc>
          <w:tcPr>
            <w:tcW w:w="1048" w:type="dxa"/>
            <w:vAlign w:val="center"/>
          </w:tcPr>
          <w:p w14:paraId="4D4448F9">
            <w:pPr>
              <w:tabs>
                <w:tab w:val="left" w:pos="432"/>
              </w:tabs>
              <w:spacing w:line="360" w:lineRule="auto"/>
              <w:jc w:val="center"/>
              <w:rPr>
                <w:rFonts w:ascii="宋体" w:hAnsi="宋体" w:eastAsia="宋体" w:cs="宋体"/>
                <w:sz w:val="24"/>
                <w:szCs w:val="24"/>
                <w14:ligatures w14:val="none"/>
              </w:rPr>
            </w:pPr>
            <w:r>
              <w:rPr>
                <w:rFonts w:hint="eastAsia" w:ascii="宋体" w:hAnsi="宋体" w:eastAsia="宋体" w:cs="宋体"/>
                <w:sz w:val="24"/>
                <w:szCs w:val="24"/>
                <w14:ligatures w14:val="none"/>
              </w:rPr>
              <w:t>台</w:t>
            </w:r>
          </w:p>
        </w:tc>
        <w:tc>
          <w:tcPr>
            <w:tcW w:w="1282" w:type="dxa"/>
            <w:vAlign w:val="center"/>
          </w:tcPr>
          <w:p w14:paraId="3042439A">
            <w:pPr>
              <w:widowControl/>
              <w:spacing w:line="360" w:lineRule="auto"/>
              <w:jc w:val="center"/>
              <w:rPr>
                <w:rFonts w:ascii="宋体" w:hAnsi="宋体" w:eastAsia="宋体" w:cs="宋体"/>
                <w:kern w:val="0"/>
                <w:sz w:val="24"/>
                <w:szCs w:val="24"/>
                <w14:ligatures w14:val="none"/>
              </w:rPr>
            </w:pPr>
          </w:p>
        </w:tc>
        <w:tc>
          <w:tcPr>
            <w:tcW w:w="1275" w:type="dxa"/>
            <w:vAlign w:val="center"/>
          </w:tcPr>
          <w:p w14:paraId="65C8B31F">
            <w:pPr>
              <w:widowControl/>
              <w:spacing w:line="360" w:lineRule="auto"/>
              <w:jc w:val="center"/>
              <w:rPr>
                <w:rFonts w:ascii="宋体" w:hAnsi="宋体" w:eastAsia="宋体" w:cs="宋体"/>
                <w:kern w:val="0"/>
                <w:sz w:val="24"/>
                <w:szCs w:val="24"/>
                <w14:ligatures w14:val="none"/>
              </w:rPr>
            </w:pPr>
          </w:p>
        </w:tc>
        <w:tc>
          <w:tcPr>
            <w:tcW w:w="1168" w:type="dxa"/>
            <w:vAlign w:val="center"/>
          </w:tcPr>
          <w:p w14:paraId="0C08782F">
            <w:pPr>
              <w:widowControl/>
              <w:spacing w:line="360" w:lineRule="auto"/>
              <w:jc w:val="center"/>
              <w:rPr>
                <w:rFonts w:ascii="宋体" w:hAnsi="宋体" w:eastAsia="宋体" w:cs="宋体"/>
                <w:kern w:val="0"/>
                <w:sz w:val="24"/>
                <w:szCs w:val="24"/>
                <w14:ligatures w14:val="none"/>
              </w:rPr>
            </w:pPr>
            <w:r>
              <w:rPr>
                <w:rFonts w:hint="eastAsia" w:ascii="宋体" w:hAnsi="宋体" w:eastAsia="宋体" w:cs="宋体"/>
                <w:kern w:val="0"/>
                <w:szCs w:val="21"/>
                <w14:ligatures w14:val="none"/>
              </w:rPr>
              <w:t>包括高压环网柜及油闸分离开关</w:t>
            </w:r>
          </w:p>
        </w:tc>
      </w:tr>
      <w:tr w14:paraId="57C14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703" w:type="dxa"/>
            <w:vAlign w:val="center"/>
          </w:tcPr>
          <w:p w14:paraId="00D4D12C">
            <w:pPr>
              <w:widowControl/>
              <w:spacing w:line="360" w:lineRule="auto"/>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3</w:t>
            </w:r>
          </w:p>
        </w:tc>
        <w:tc>
          <w:tcPr>
            <w:tcW w:w="1446" w:type="dxa"/>
            <w:vAlign w:val="center"/>
          </w:tcPr>
          <w:p w14:paraId="59DF6266">
            <w:pPr>
              <w:widowControl/>
              <w:spacing w:line="360" w:lineRule="auto"/>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电力补偿电容柜</w:t>
            </w:r>
          </w:p>
        </w:tc>
        <w:tc>
          <w:tcPr>
            <w:tcW w:w="1767" w:type="dxa"/>
            <w:vAlign w:val="center"/>
          </w:tcPr>
          <w:p w14:paraId="6006CDC3">
            <w:pPr>
              <w:tabs>
                <w:tab w:val="left" w:pos="432"/>
              </w:tabs>
              <w:spacing w:line="360" w:lineRule="auto"/>
              <w:jc w:val="center"/>
              <w:rPr>
                <w:rFonts w:ascii="宋体" w:hAnsi="宋体" w:eastAsia="宋体" w:cs="宋体"/>
                <w:sz w:val="24"/>
                <w:szCs w:val="24"/>
                <w14:ligatures w14:val="none"/>
              </w:rPr>
            </w:pPr>
          </w:p>
        </w:tc>
        <w:tc>
          <w:tcPr>
            <w:tcW w:w="767" w:type="dxa"/>
            <w:vAlign w:val="center"/>
          </w:tcPr>
          <w:p w14:paraId="45DE0EE3">
            <w:pPr>
              <w:tabs>
                <w:tab w:val="left" w:pos="432"/>
              </w:tabs>
              <w:spacing w:line="360" w:lineRule="auto"/>
              <w:jc w:val="center"/>
              <w:rPr>
                <w:rFonts w:ascii="宋体" w:hAnsi="宋体" w:eastAsia="宋体" w:cs="宋体"/>
                <w:sz w:val="24"/>
                <w:szCs w:val="24"/>
                <w14:ligatures w14:val="none"/>
              </w:rPr>
            </w:pPr>
            <w:r>
              <w:rPr>
                <w:rFonts w:hint="eastAsia" w:ascii="宋体" w:hAnsi="宋体" w:eastAsia="宋体" w:cs="宋体"/>
                <w:sz w:val="24"/>
                <w:szCs w:val="24"/>
                <w14:ligatures w14:val="none"/>
              </w:rPr>
              <w:t>26</w:t>
            </w:r>
          </w:p>
        </w:tc>
        <w:tc>
          <w:tcPr>
            <w:tcW w:w="1048" w:type="dxa"/>
            <w:vAlign w:val="center"/>
          </w:tcPr>
          <w:p w14:paraId="104EDFC0">
            <w:pPr>
              <w:tabs>
                <w:tab w:val="left" w:pos="432"/>
              </w:tabs>
              <w:spacing w:line="360" w:lineRule="auto"/>
              <w:jc w:val="center"/>
              <w:rPr>
                <w:rFonts w:ascii="宋体" w:hAnsi="宋体" w:eastAsia="宋体" w:cs="宋体"/>
                <w:sz w:val="24"/>
                <w:szCs w:val="24"/>
                <w14:ligatures w14:val="none"/>
              </w:rPr>
            </w:pPr>
            <w:r>
              <w:rPr>
                <w:rFonts w:hint="eastAsia" w:ascii="宋体" w:hAnsi="宋体" w:eastAsia="宋体" w:cs="宋体"/>
                <w:sz w:val="24"/>
                <w:szCs w:val="24"/>
                <w14:ligatures w14:val="none"/>
              </w:rPr>
              <w:t>组</w:t>
            </w:r>
          </w:p>
        </w:tc>
        <w:tc>
          <w:tcPr>
            <w:tcW w:w="1282" w:type="dxa"/>
            <w:vAlign w:val="center"/>
          </w:tcPr>
          <w:p w14:paraId="6A88846D">
            <w:pPr>
              <w:widowControl/>
              <w:spacing w:line="360" w:lineRule="auto"/>
              <w:jc w:val="center"/>
              <w:rPr>
                <w:rFonts w:ascii="宋体" w:hAnsi="宋体" w:eastAsia="宋体" w:cs="宋体"/>
                <w:kern w:val="0"/>
                <w:sz w:val="24"/>
                <w:szCs w:val="24"/>
                <w14:ligatures w14:val="none"/>
              </w:rPr>
            </w:pPr>
          </w:p>
        </w:tc>
        <w:tc>
          <w:tcPr>
            <w:tcW w:w="1275" w:type="dxa"/>
            <w:vAlign w:val="center"/>
          </w:tcPr>
          <w:p w14:paraId="5E84F77F">
            <w:pPr>
              <w:widowControl/>
              <w:spacing w:line="360" w:lineRule="auto"/>
              <w:jc w:val="center"/>
              <w:rPr>
                <w:rFonts w:ascii="宋体" w:hAnsi="宋体" w:eastAsia="宋体" w:cs="宋体"/>
                <w:kern w:val="0"/>
                <w:sz w:val="24"/>
                <w:szCs w:val="24"/>
                <w14:ligatures w14:val="none"/>
              </w:rPr>
            </w:pPr>
          </w:p>
        </w:tc>
        <w:tc>
          <w:tcPr>
            <w:tcW w:w="1168" w:type="dxa"/>
            <w:vAlign w:val="center"/>
          </w:tcPr>
          <w:p w14:paraId="5215A1A2">
            <w:pPr>
              <w:widowControl/>
              <w:spacing w:line="360" w:lineRule="auto"/>
              <w:jc w:val="center"/>
              <w:rPr>
                <w:rFonts w:ascii="宋体" w:hAnsi="宋体" w:eastAsia="宋体" w:cs="宋体"/>
                <w:kern w:val="0"/>
                <w:sz w:val="24"/>
                <w:szCs w:val="24"/>
                <w14:ligatures w14:val="none"/>
              </w:rPr>
            </w:pPr>
          </w:p>
        </w:tc>
      </w:tr>
      <w:tr w14:paraId="288F1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703" w:type="dxa"/>
            <w:vAlign w:val="center"/>
          </w:tcPr>
          <w:p w14:paraId="79FCCEED">
            <w:pPr>
              <w:widowControl/>
              <w:spacing w:line="360" w:lineRule="auto"/>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4</w:t>
            </w:r>
          </w:p>
        </w:tc>
        <w:tc>
          <w:tcPr>
            <w:tcW w:w="1446" w:type="dxa"/>
            <w:vAlign w:val="center"/>
          </w:tcPr>
          <w:p w14:paraId="54041ECB">
            <w:pPr>
              <w:widowControl/>
              <w:spacing w:line="360" w:lineRule="auto"/>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高压电缆</w:t>
            </w:r>
          </w:p>
        </w:tc>
        <w:tc>
          <w:tcPr>
            <w:tcW w:w="1767" w:type="dxa"/>
            <w:vAlign w:val="center"/>
          </w:tcPr>
          <w:p w14:paraId="0149AD8C">
            <w:pPr>
              <w:tabs>
                <w:tab w:val="left" w:pos="432"/>
              </w:tabs>
              <w:spacing w:line="360" w:lineRule="auto"/>
              <w:jc w:val="center"/>
              <w:rPr>
                <w:rFonts w:ascii="宋体" w:hAnsi="宋体" w:eastAsia="宋体" w:cs="宋体"/>
                <w:sz w:val="24"/>
                <w:szCs w:val="24"/>
                <w14:ligatures w14:val="none"/>
              </w:rPr>
            </w:pPr>
          </w:p>
        </w:tc>
        <w:tc>
          <w:tcPr>
            <w:tcW w:w="767" w:type="dxa"/>
            <w:vAlign w:val="center"/>
          </w:tcPr>
          <w:p w14:paraId="7E9FCC9A">
            <w:pPr>
              <w:tabs>
                <w:tab w:val="left" w:pos="432"/>
              </w:tabs>
              <w:spacing w:line="360" w:lineRule="auto"/>
              <w:jc w:val="center"/>
              <w:rPr>
                <w:rFonts w:ascii="宋体" w:hAnsi="宋体" w:eastAsia="宋体" w:cs="宋体"/>
                <w:sz w:val="24"/>
                <w:szCs w:val="24"/>
                <w14:ligatures w14:val="none"/>
              </w:rPr>
            </w:pPr>
            <w:r>
              <w:rPr>
                <w:rFonts w:hint="eastAsia" w:ascii="宋体" w:hAnsi="宋体" w:eastAsia="宋体" w:cs="宋体"/>
                <w:sz w:val="24"/>
                <w:szCs w:val="24"/>
                <w14:ligatures w14:val="none"/>
              </w:rPr>
              <w:t>40</w:t>
            </w:r>
          </w:p>
        </w:tc>
        <w:tc>
          <w:tcPr>
            <w:tcW w:w="1048" w:type="dxa"/>
            <w:vAlign w:val="center"/>
          </w:tcPr>
          <w:p w14:paraId="5B77452C">
            <w:pPr>
              <w:tabs>
                <w:tab w:val="left" w:pos="432"/>
              </w:tabs>
              <w:spacing w:line="360" w:lineRule="auto"/>
              <w:jc w:val="center"/>
              <w:rPr>
                <w:rFonts w:ascii="宋体" w:hAnsi="宋体" w:eastAsia="宋体" w:cs="宋体"/>
                <w:sz w:val="24"/>
                <w:szCs w:val="24"/>
                <w14:ligatures w14:val="none"/>
              </w:rPr>
            </w:pPr>
            <w:r>
              <w:rPr>
                <w:rFonts w:hint="eastAsia" w:ascii="宋体" w:hAnsi="宋体" w:eastAsia="宋体" w:cs="宋体"/>
                <w:sz w:val="24"/>
                <w:szCs w:val="24"/>
                <w14:ligatures w14:val="none"/>
              </w:rPr>
              <w:t>条</w:t>
            </w:r>
          </w:p>
        </w:tc>
        <w:tc>
          <w:tcPr>
            <w:tcW w:w="1282" w:type="dxa"/>
            <w:vAlign w:val="center"/>
          </w:tcPr>
          <w:p w14:paraId="5EAACD74">
            <w:pPr>
              <w:widowControl/>
              <w:spacing w:line="360" w:lineRule="auto"/>
              <w:jc w:val="center"/>
              <w:rPr>
                <w:rFonts w:ascii="宋体" w:hAnsi="宋体" w:eastAsia="宋体" w:cs="宋体"/>
                <w:kern w:val="0"/>
                <w:sz w:val="24"/>
                <w:szCs w:val="24"/>
                <w14:ligatures w14:val="none"/>
              </w:rPr>
            </w:pPr>
          </w:p>
        </w:tc>
        <w:tc>
          <w:tcPr>
            <w:tcW w:w="1275" w:type="dxa"/>
            <w:vAlign w:val="center"/>
          </w:tcPr>
          <w:p w14:paraId="55171FEE">
            <w:pPr>
              <w:widowControl/>
              <w:spacing w:line="360" w:lineRule="auto"/>
              <w:jc w:val="center"/>
              <w:rPr>
                <w:rFonts w:ascii="宋体" w:hAnsi="宋体" w:eastAsia="宋体" w:cs="宋体"/>
                <w:kern w:val="0"/>
                <w:sz w:val="24"/>
                <w:szCs w:val="24"/>
                <w14:ligatures w14:val="none"/>
              </w:rPr>
            </w:pPr>
          </w:p>
        </w:tc>
        <w:tc>
          <w:tcPr>
            <w:tcW w:w="1168" w:type="dxa"/>
            <w:vAlign w:val="center"/>
          </w:tcPr>
          <w:p w14:paraId="6AF4115B">
            <w:pPr>
              <w:widowControl/>
              <w:spacing w:line="360" w:lineRule="auto"/>
              <w:jc w:val="center"/>
              <w:rPr>
                <w:rFonts w:ascii="宋体" w:hAnsi="宋体" w:eastAsia="宋体" w:cs="宋体"/>
                <w:kern w:val="0"/>
                <w:sz w:val="24"/>
                <w:szCs w:val="24"/>
                <w14:ligatures w14:val="none"/>
              </w:rPr>
            </w:pPr>
          </w:p>
        </w:tc>
      </w:tr>
      <w:tr w14:paraId="7EF6F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703" w:type="dxa"/>
            <w:vAlign w:val="center"/>
          </w:tcPr>
          <w:p w14:paraId="542199F2">
            <w:pPr>
              <w:widowControl/>
              <w:spacing w:line="360" w:lineRule="auto"/>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5</w:t>
            </w:r>
          </w:p>
        </w:tc>
        <w:tc>
          <w:tcPr>
            <w:tcW w:w="1446" w:type="dxa"/>
            <w:vAlign w:val="center"/>
          </w:tcPr>
          <w:p w14:paraId="0FBAD205">
            <w:pPr>
              <w:widowControl/>
              <w:spacing w:line="360" w:lineRule="auto"/>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直流屏</w:t>
            </w:r>
          </w:p>
        </w:tc>
        <w:tc>
          <w:tcPr>
            <w:tcW w:w="1767" w:type="dxa"/>
            <w:vAlign w:val="center"/>
          </w:tcPr>
          <w:p w14:paraId="62032ED8">
            <w:pPr>
              <w:tabs>
                <w:tab w:val="left" w:pos="432"/>
              </w:tabs>
              <w:spacing w:line="360" w:lineRule="auto"/>
              <w:jc w:val="center"/>
              <w:rPr>
                <w:rFonts w:ascii="宋体" w:hAnsi="宋体" w:eastAsia="宋体" w:cs="宋体"/>
                <w:sz w:val="24"/>
                <w:szCs w:val="24"/>
                <w14:ligatures w14:val="none"/>
              </w:rPr>
            </w:pPr>
          </w:p>
        </w:tc>
        <w:tc>
          <w:tcPr>
            <w:tcW w:w="767" w:type="dxa"/>
            <w:vAlign w:val="center"/>
          </w:tcPr>
          <w:p w14:paraId="74B8A724">
            <w:pPr>
              <w:tabs>
                <w:tab w:val="left" w:pos="432"/>
              </w:tabs>
              <w:spacing w:line="360" w:lineRule="auto"/>
              <w:jc w:val="center"/>
              <w:rPr>
                <w:rFonts w:ascii="宋体" w:hAnsi="宋体" w:eastAsia="宋体" w:cs="宋体"/>
                <w:sz w:val="24"/>
                <w:szCs w:val="24"/>
                <w14:ligatures w14:val="none"/>
              </w:rPr>
            </w:pPr>
            <w:r>
              <w:rPr>
                <w:rFonts w:hint="eastAsia" w:ascii="宋体" w:hAnsi="宋体" w:eastAsia="宋体" w:cs="宋体"/>
                <w:sz w:val="24"/>
                <w:szCs w:val="24"/>
                <w14:ligatures w14:val="none"/>
              </w:rPr>
              <w:t>3</w:t>
            </w:r>
          </w:p>
        </w:tc>
        <w:tc>
          <w:tcPr>
            <w:tcW w:w="1048" w:type="dxa"/>
            <w:vAlign w:val="center"/>
          </w:tcPr>
          <w:p w14:paraId="17F56A1A">
            <w:pPr>
              <w:tabs>
                <w:tab w:val="left" w:pos="432"/>
              </w:tabs>
              <w:spacing w:line="360" w:lineRule="auto"/>
              <w:jc w:val="center"/>
              <w:rPr>
                <w:rFonts w:ascii="宋体" w:hAnsi="宋体" w:eastAsia="宋体" w:cs="宋体"/>
                <w:sz w:val="24"/>
                <w:szCs w:val="24"/>
                <w14:ligatures w14:val="none"/>
              </w:rPr>
            </w:pPr>
            <w:r>
              <w:rPr>
                <w:rFonts w:hint="eastAsia" w:ascii="宋体" w:hAnsi="宋体" w:eastAsia="宋体" w:cs="宋体"/>
                <w:sz w:val="24"/>
                <w:szCs w:val="24"/>
                <w14:ligatures w14:val="none"/>
              </w:rPr>
              <w:t>套</w:t>
            </w:r>
          </w:p>
        </w:tc>
        <w:tc>
          <w:tcPr>
            <w:tcW w:w="1282" w:type="dxa"/>
            <w:vAlign w:val="center"/>
          </w:tcPr>
          <w:p w14:paraId="34DB7932">
            <w:pPr>
              <w:widowControl/>
              <w:spacing w:line="360" w:lineRule="auto"/>
              <w:jc w:val="center"/>
              <w:rPr>
                <w:rFonts w:ascii="宋体" w:hAnsi="宋体" w:eastAsia="宋体" w:cs="宋体"/>
                <w:kern w:val="0"/>
                <w:sz w:val="24"/>
                <w:szCs w:val="24"/>
                <w14:ligatures w14:val="none"/>
              </w:rPr>
            </w:pPr>
          </w:p>
        </w:tc>
        <w:tc>
          <w:tcPr>
            <w:tcW w:w="1275" w:type="dxa"/>
            <w:vAlign w:val="center"/>
          </w:tcPr>
          <w:p w14:paraId="07036D0B">
            <w:pPr>
              <w:widowControl/>
              <w:spacing w:line="360" w:lineRule="auto"/>
              <w:jc w:val="center"/>
              <w:rPr>
                <w:rFonts w:ascii="宋体" w:hAnsi="宋体" w:eastAsia="宋体" w:cs="宋体"/>
                <w:kern w:val="0"/>
                <w:sz w:val="24"/>
                <w:szCs w:val="24"/>
                <w14:ligatures w14:val="none"/>
              </w:rPr>
            </w:pPr>
          </w:p>
        </w:tc>
        <w:tc>
          <w:tcPr>
            <w:tcW w:w="1168" w:type="dxa"/>
            <w:vAlign w:val="center"/>
          </w:tcPr>
          <w:p w14:paraId="2E80B120">
            <w:pPr>
              <w:widowControl/>
              <w:spacing w:line="360" w:lineRule="auto"/>
              <w:jc w:val="center"/>
              <w:rPr>
                <w:rFonts w:ascii="宋体" w:hAnsi="宋体" w:eastAsia="宋体" w:cs="宋体"/>
                <w:kern w:val="0"/>
                <w:sz w:val="24"/>
                <w:szCs w:val="24"/>
                <w14:ligatures w14:val="none"/>
              </w:rPr>
            </w:pPr>
          </w:p>
        </w:tc>
      </w:tr>
      <w:tr w14:paraId="4821A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703" w:type="dxa"/>
            <w:vAlign w:val="center"/>
          </w:tcPr>
          <w:p w14:paraId="39482991">
            <w:pPr>
              <w:widowControl/>
              <w:spacing w:line="360" w:lineRule="auto"/>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6</w:t>
            </w:r>
          </w:p>
        </w:tc>
        <w:tc>
          <w:tcPr>
            <w:tcW w:w="1446" w:type="dxa"/>
            <w:vAlign w:val="center"/>
          </w:tcPr>
          <w:p w14:paraId="160BAE3A">
            <w:pPr>
              <w:widowControl/>
              <w:spacing w:line="360" w:lineRule="auto"/>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UPS</w:t>
            </w:r>
          </w:p>
        </w:tc>
        <w:tc>
          <w:tcPr>
            <w:tcW w:w="1767" w:type="dxa"/>
            <w:vAlign w:val="center"/>
          </w:tcPr>
          <w:p w14:paraId="5BE36FA7">
            <w:pPr>
              <w:tabs>
                <w:tab w:val="left" w:pos="432"/>
              </w:tabs>
              <w:spacing w:line="360" w:lineRule="auto"/>
              <w:jc w:val="center"/>
              <w:rPr>
                <w:rFonts w:ascii="宋体" w:hAnsi="宋体" w:eastAsia="宋体" w:cs="宋体"/>
                <w:sz w:val="24"/>
                <w:szCs w:val="24"/>
                <w14:ligatures w14:val="none"/>
              </w:rPr>
            </w:pPr>
          </w:p>
        </w:tc>
        <w:tc>
          <w:tcPr>
            <w:tcW w:w="767" w:type="dxa"/>
            <w:vAlign w:val="center"/>
          </w:tcPr>
          <w:p w14:paraId="16184CEA">
            <w:pPr>
              <w:tabs>
                <w:tab w:val="left" w:pos="432"/>
              </w:tabs>
              <w:spacing w:line="360" w:lineRule="auto"/>
              <w:jc w:val="center"/>
              <w:rPr>
                <w:rFonts w:ascii="宋体" w:hAnsi="宋体" w:eastAsia="宋体" w:cs="宋体"/>
                <w:sz w:val="24"/>
                <w:szCs w:val="24"/>
                <w14:ligatures w14:val="none"/>
              </w:rPr>
            </w:pPr>
            <w:r>
              <w:rPr>
                <w:rFonts w:hint="eastAsia" w:ascii="宋体" w:hAnsi="宋体" w:eastAsia="宋体" w:cs="宋体"/>
                <w:sz w:val="24"/>
                <w:szCs w:val="24"/>
                <w14:ligatures w14:val="none"/>
              </w:rPr>
              <w:t>3</w:t>
            </w:r>
          </w:p>
        </w:tc>
        <w:tc>
          <w:tcPr>
            <w:tcW w:w="1048" w:type="dxa"/>
            <w:vAlign w:val="center"/>
          </w:tcPr>
          <w:p w14:paraId="1BA35EA4">
            <w:pPr>
              <w:tabs>
                <w:tab w:val="left" w:pos="432"/>
              </w:tabs>
              <w:spacing w:line="360" w:lineRule="auto"/>
              <w:jc w:val="center"/>
              <w:rPr>
                <w:rFonts w:ascii="宋体" w:hAnsi="宋体" w:eastAsia="宋体" w:cs="宋体"/>
                <w:sz w:val="24"/>
                <w:szCs w:val="24"/>
                <w14:ligatures w14:val="none"/>
              </w:rPr>
            </w:pPr>
            <w:r>
              <w:rPr>
                <w:rFonts w:hint="eastAsia" w:ascii="宋体" w:hAnsi="宋体" w:eastAsia="宋体" w:cs="宋体"/>
                <w:sz w:val="24"/>
                <w:szCs w:val="24"/>
                <w14:ligatures w14:val="none"/>
              </w:rPr>
              <w:t>台</w:t>
            </w:r>
          </w:p>
        </w:tc>
        <w:tc>
          <w:tcPr>
            <w:tcW w:w="1282" w:type="dxa"/>
            <w:vAlign w:val="center"/>
          </w:tcPr>
          <w:p w14:paraId="4D688CAF">
            <w:pPr>
              <w:widowControl/>
              <w:spacing w:line="360" w:lineRule="auto"/>
              <w:jc w:val="center"/>
              <w:rPr>
                <w:rFonts w:ascii="宋体" w:hAnsi="宋体" w:eastAsia="宋体" w:cs="宋体"/>
                <w:kern w:val="0"/>
                <w:sz w:val="24"/>
                <w:szCs w:val="24"/>
                <w14:ligatures w14:val="none"/>
              </w:rPr>
            </w:pPr>
          </w:p>
        </w:tc>
        <w:tc>
          <w:tcPr>
            <w:tcW w:w="1275" w:type="dxa"/>
            <w:vAlign w:val="center"/>
          </w:tcPr>
          <w:p w14:paraId="607B48C8">
            <w:pPr>
              <w:widowControl/>
              <w:spacing w:line="360" w:lineRule="auto"/>
              <w:jc w:val="center"/>
              <w:rPr>
                <w:rFonts w:ascii="宋体" w:hAnsi="宋体" w:eastAsia="宋体" w:cs="宋体"/>
                <w:kern w:val="0"/>
                <w:sz w:val="24"/>
                <w:szCs w:val="24"/>
                <w14:ligatures w14:val="none"/>
              </w:rPr>
            </w:pPr>
          </w:p>
        </w:tc>
        <w:tc>
          <w:tcPr>
            <w:tcW w:w="1168" w:type="dxa"/>
            <w:vAlign w:val="center"/>
          </w:tcPr>
          <w:p w14:paraId="61616BB1">
            <w:pPr>
              <w:widowControl/>
              <w:spacing w:line="360" w:lineRule="auto"/>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免费</w:t>
            </w:r>
          </w:p>
        </w:tc>
      </w:tr>
      <w:tr w14:paraId="5E230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9456" w:type="dxa"/>
            <w:gridSpan w:val="8"/>
            <w:vAlign w:val="center"/>
          </w:tcPr>
          <w:p w14:paraId="52FC12E3">
            <w:pPr>
              <w:widowControl/>
              <w:spacing w:line="360" w:lineRule="auto"/>
              <w:jc w:val="left"/>
              <w:rPr>
                <w:rFonts w:ascii="宋体" w:hAnsi="宋体" w:eastAsia="宋体" w:cs="宋体"/>
                <w:b/>
                <w:bCs/>
                <w:kern w:val="0"/>
                <w:sz w:val="24"/>
                <w:szCs w:val="24"/>
                <w14:ligatures w14:val="none"/>
              </w:rPr>
            </w:pPr>
            <w:r>
              <w:rPr>
                <w:rFonts w:hint="eastAsia" w:ascii="宋体" w:hAnsi="宋体" w:eastAsia="宋体" w:cs="宋体"/>
                <w:b/>
                <w:bCs/>
                <w:kern w:val="0"/>
                <w:sz w:val="24"/>
                <w:szCs w:val="24"/>
                <w14:ligatures w14:val="none"/>
              </w:rPr>
              <w:t>金额合计</w:t>
            </w:r>
            <w:r>
              <w:rPr>
                <w:rFonts w:hint="eastAsia" w:ascii="宋体" w:hAnsi="宋体" w:eastAsia="宋体" w:cs="Times New Roman"/>
                <w:b/>
                <w:bCs/>
                <w:sz w:val="24"/>
                <w:szCs w:val="24"/>
                <w14:ligatures w14:val="none"/>
              </w:rPr>
              <w:t>（人民币）：</w:t>
            </w:r>
          </w:p>
        </w:tc>
      </w:tr>
      <w:tr w14:paraId="02AAC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9" w:hRule="atLeast"/>
          <w:jc w:val="center"/>
        </w:trPr>
        <w:tc>
          <w:tcPr>
            <w:tcW w:w="9456" w:type="dxa"/>
            <w:gridSpan w:val="8"/>
            <w:vAlign w:val="center"/>
          </w:tcPr>
          <w:p w14:paraId="7EBB65B7">
            <w:pPr>
              <w:spacing w:line="360" w:lineRule="auto"/>
              <w:contextualSpacing/>
              <w:jc w:val="left"/>
              <w:rPr>
                <w:rFonts w:ascii="宋体" w:hAnsi="宋体" w:eastAsia="宋体" w:cs="仿宋_GB2312"/>
                <w:b/>
                <w:bCs/>
                <w:sz w:val="24"/>
                <w:szCs w:val="24"/>
                <w14:ligatures w14:val="none"/>
              </w:rPr>
            </w:pPr>
            <w:r>
              <w:rPr>
                <w:rFonts w:hint="eastAsia" w:ascii="宋体" w:hAnsi="宋体" w:eastAsia="宋体" w:cs="仿宋_GB2312"/>
                <w:b/>
                <w:bCs/>
                <w:sz w:val="24"/>
                <w:szCs w:val="24"/>
                <w14:ligatures w14:val="none"/>
              </w:rPr>
              <w:t>备注：</w:t>
            </w:r>
          </w:p>
          <w:p w14:paraId="454B2DED">
            <w:pPr>
              <w:spacing w:line="360" w:lineRule="auto"/>
              <w:contextualSpacing/>
              <w:jc w:val="left"/>
              <w:rPr>
                <w:rFonts w:ascii="宋体" w:hAnsi="宋体" w:eastAsia="宋体" w:cs="仿宋_GB2312"/>
                <w:sz w:val="24"/>
                <w:szCs w:val="24"/>
                <w14:ligatures w14:val="none"/>
              </w:rPr>
            </w:pPr>
            <w:r>
              <w:rPr>
                <w:rFonts w:hint="eastAsia" w:ascii="宋体" w:hAnsi="宋体" w:eastAsia="宋体" w:cs="仿宋_GB2312"/>
                <w:sz w:val="24"/>
                <w:szCs w:val="24"/>
                <w14:ligatures w14:val="none"/>
              </w:rPr>
              <w:t>1.以上价格含维保所需工具和劳务，并免费提供市场单价在人民币1000元以下（含本数）配件及辅材，同时给予免费安装调试，并提供市场价格清单，更换的配件及辅材质保一年。                                         2.单价在1000元以上的配件由甲方负责采购，</w:t>
            </w:r>
            <w:r>
              <w:rPr>
                <w:rFonts w:hint="eastAsia" w:ascii="宋体" w:hAnsi="宋体" w:eastAsia="宋体" w:cs="Times New Roman"/>
                <w:bCs/>
                <w:sz w:val="24"/>
                <w:szCs w:val="24"/>
                <w14:ligatures w14:val="none"/>
              </w:rPr>
              <w:t>乙方负责免费安装调试</w:t>
            </w:r>
            <w:r>
              <w:rPr>
                <w:rFonts w:hint="eastAsia" w:ascii="宋体" w:hAnsi="宋体" w:eastAsia="宋体" w:cs="仿宋_GB2312"/>
                <w:sz w:val="24"/>
                <w:szCs w:val="24"/>
                <w14:ligatures w14:val="none"/>
              </w:rPr>
              <w:t xml:space="preserve">。                   </w:t>
            </w:r>
          </w:p>
          <w:p w14:paraId="2B95B4CA">
            <w:pPr>
              <w:spacing w:line="360" w:lineRule="auto"/>
              <w:contextualSpacing/>
              <w:jc w:val="left"/>
              <w:rPr>
                <w:rFonts w:ascii="宋体" w:hAnsi="宋体" w:eastAsia="宋体" w:cs="仿宋_GB2312"/>
                <w:sz w:val="24"/>
                <w:szCs w:val="24"/>
                <w14:ligatures w14:val="none"/>
              </w:rPr>
            </w:pPr>
            <w:r>
              <w:rPr>
                <w:rFonts w:hint="eastAsia" w:ascii="宋体" w:hAnsi="宋体" w:eastAsia="宋体" w:cs="仿宋_GB2312"/>
                <w:sz w:val="24"/>
                <w:szCs w:val="24"/>
                <w14:ligatures w14:val="none"/>
              </w:rPr>
              <w:t>3.上表上设备具体数量在合同签订前双方进行确认，最终维保费用以实际数量为准。</w:t>
            </w:r>
          </w:p>
          <w:p w14:paraId="507638F2">
            <w:pPr>
              <w:spacing w:line="360" w:lineRule="auto"/>
              <w:rPr>
                <w:rFonts w:ascii="宋体" w:hAnsi="宋体" w:eastAsia="宋体" w:cs="仿宋_GB2312"/>
                <w:sz w:val="24"/>
                <w:szCs w:val="24"/>
                <w14:ligatures w14:val="none"/>
              </w:rPr>
            </w:pPr>
            <w:r>
              <w:rPr>
                <w:rFonts w:hint="eastAsia" w:ascii="宋体" w:hAnsi="宋体" w:eastAsia="宋体" w:cs="仿宋_GB2312"/>
                <w:sz w:val="24"/>
                <w:szCs w:val="24"/>
                <w14:ligatures w14:val="none"/>
              </w:rPr>
              <w:t>4.维保期间：</w:t>
            </w:r>
          </w:p>
          <w:p w14:paraId="091DC7BC">
            <w:pPr>
              <w:spacing w:line="360" w:lineRule="auto"/>
              <w:rPr>
                <w:rFonts w:ascii="Times New Roman" w:hAnsi="Times New Roman" w:eastAsia="宋体" w:cs="Times New Roman"/>
                <w:sz w:val="24"/>
                <w:szCs w:val="32"/>
                <w14:ligatures w14:val="none"/>
              </w:rPr>
            </w:pPr>
            <w:r>
              <w:rPr>
                <w:rFonts w:hint="eastAsia" w:ascii="宋体" w:hAnsi="宋体" w:eastAsia="宋体" w:cs="仿宋_GB2312"/>
                <w:sz w:val="24"/>
                <w:szCs w:val="24"/>
                <w14:ligatures w14:val="none"/>
              </w:rPr>
              <w:t>（1）</w:t>
            </w:r>
            <w:r>
              <w:rPr>
                <w:rFonts w:hint="eastAsia" w:ascii="Times New Roman" w:hAnsi="Times New Roman" w:eastAsia="宋体" w:cs="Times New Roman"/>
                <w:sz w:val="24"/>
                <w:szCs w:val="32"/>
                <w14:ligatures w14:val="none"/>
              </w:rPr>
              <w:t>如高压柜、电容柜增加数量3台以内(含3台)， 维保总价不变，超过3台后，每增加1台，按合同单价计算，增加维保总价。</w:t>
            </w:r>
          </w:p>
          <w:p w14:paraId="67459D38">
            <w:pPr>
              <w:widowControl/>
              <w:spacing w:line="360" w:lineRule="auto"/>
              <w:rPr>
                <w:rFonts w:ascii="宋体" w:hAnsi="宋体" w:eastAsia="宋体" w:cs="宋体"/>
                <w:color w:val="FF0000"/>
                <w:kern w:val="0"/>
                <w:sz w:val="24"/>
                <w:szCs w:val="24"/>
                <w14:ligatures w14:val="none"/>
              </w:rPr>
            </w:pPr>
            <w:r>
              <w:rPr>
                <w:rFonts w:hint="eastAsia" w:ascii="Times New Roman" w:hAnsi="Times New Roman" w:eastAsia="宋体" w:cs="Times New Roman"/>
                <w:sz w:val="24"/>
                <w:szCs w:val="32"/>
                <w14:ligatures w14:val="none"/>
              </w:rPr>
              <w:t>（2）如变压器、电缆、直流屏增加数量3台以内(含3台)，维保总价不变，超过3台后，每增加1台，按合同单价计算，增加维保总价。</w:t>
            </w:r>
          </w:p>
        </w:tc>
      </w:tr>
    </w:tbl>
    <w:p w14:paraId="5C4987A7">
      <w:pPr>
        <w:widowControl/>
        <w:spacing w:line="360" w:lineRule="auto"/>
        <w:ind w:firstLine="482" w:firstLineChars="200"/>
        <w:rPr>
          <w:rFonts w:ascii="宋体" w:hAnsi="宋体" w:eastAsia="宋体" w:cs="宋体"/>
          <w:b/>
          <w:bCs/>
          <w:sz w:val="24"/>
          <w:szCs w:val="24"/>
          <w14:ligatures w14:val="none"/>
        </w:rPr>
      </w:pPr>
      <w:r>
        <w:rPr>
          <w:rFonts w:hint="eastAsia" w:ascii="宋体" w:hAnsi="宋体" w:eastAsia="宋体" w:cs="宋体"/>
          <w:b/>
          <w:bCs/>
          <w:sz w:val="24"/>
          <w:szCs w:val="24"/>
          <w14:ligatures w14:val="none"/>
        </w:rPr>
        <w:t>二、具体维保项目及内容</w:t>
      </w:r>
    </w:p>
    <w:p w14:paraId="5A0117BC">
      <w:pPr>
        <w:widowControl/>
        <w:spacing w:line="360" w:lineRule="auto"/>
        <w:ind w:firstLine="480" w:firstLineChars="200"/>
        <w:rPr>
          <w:rFonts w:ascii="宋体" w:hAnsi="宋体" w:eastAsia="宋体" w:cs="宋体"/>
          <w:bCs/>
          <w:sz w:val="24"/>
          <w:szCs w:val="24"/>
          <w14:ligatures w14:val="none"/>
        </w:rPr>
      </w:pPr>
      <w:r>
        <w:rPr>
          <w:rFonts w:hint="eastAsia" w:ascii="宋体" w:hAnsi="宋体" w:eastAsia="宋体" w:cs="宋体"/>
          <w:bCs/>
          <w:sz w:val="24"/>
          <w:szCs w:val="24"/>
          <w14:ligatures w14:val="none"/>
        </w:rPr>
        <w:t>1.月维保：乙方每月的第一周进行一次例行检查、调试、维护、清洁等，确保用电运行稳定安全；并建立健全检查维修记录表上墙悬挂。</w:t>
      </w:r>
    </w:p>
    <w:p w14:paraId="5B1DC2FF">
      <w:pPr>
        <w:widowControl/>
        <w:spacing w:line="360" w:lineRule="auto"/>
        <w:ind w:firstLine="480" w:firstLineChars="200"/>
        <w:rPr>
          <w:rFonts w:ascii="宋体" w:hAnsi="宋体" w:eastAsia="宋体" w:cs="宋体"/>
          <w:bCs/>
          <w:sz w:val="24"/>
          <w:szCs w:val="24"/>
          <w14:ligatures w14:val="none"/>
        </w:rPr>
      </w:pPr>
      <w:r>
        <w:rPr>
          <w:rFonts w:hint="eastAsia" w:ascii="宋体" w:hAnsi="宋体" w:eastAsia="宋体" w:cs="宋体"/>
          <w:bCs/>
          <w:sz w:val="24"/>
          <w:szCs w:val="24"/>
          <w14:ligatures w14:val="none"/>
        </w:rPr>
        <w:t>2.年维保：乙方每年进行一次预防性试验，并出具书面检测报告，对发现问题及时处理。</w:t>
      </w:r>
    </w:p>
    <w:tbl>
      <w:tblPr>
        <w:tblStyle w:val="2"/>
        <w:tblpPr w:leftFromText="180" w:rightFromText="180" w:vertAnchor="text" w:horzAnchor="margin" w:tblpXSpec="center" w:tblpY="28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
        <w:gridCol w:w="2665"/>
        <w:gridCol w:w="6110"/>
      </w:tblGrid>
      <w:tr w14:paraId="09681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811" w:type="dxa"/>
            <w:vMerge w:val="restart"/>
            <w:vAlign w:val="center"/>
          </w:tcPr>
          <w:p w14:paraId="66F1AFD9">
            <w:pPr>
              <w:tabs>
                <w:tab w:val="left" w:pos="259"/>
              </w:tabs>
              <w:spacing w:line="360" w:lineRule="auto"/>
              <w:jc w:val="center"/>
              <w:rPr>
                <w:rFonts w:ascii="宋体" w:hAnsi="宋体" w:eastAsia="宋体" w:cs="宋体"/>
                <w:b/>
                <w:sz w:val="24"/>
                <w:szCs w:val="24"/>
                <w14:ligatures w14:val="none"/>
              </w:rPr>
            </w:pPr>
            <w:r>
              <w:rPr>
                <w:rFonts w:hint="eastAsia" w:ascii="宋体" w:hAnsi="宋体" w:eastAsia="宋体" w:cs="宋体"/>
                <w:b/>
                <w:sz w:val="24"/>
                <w:szCs w:val="24"/>
                <w14:ligatures w14:val="none"/>
              </w:rPr>
              <w:t>月</w:t>
            </w:r>
          </w:p>
          <w:p w14:paraId="01AFFA66">
            <w:pPr>
              <w:tabs>
                <w:tab w:val="left" w:pos="259"/>
              </w:tabs>
              <w:spacing w:line="360" w:lineRule="auto"/>
              <w:jc w:val="center"/>
              <w:rPr>
                <w:rFonts w:ascii="宋体" w:hAnsi="宋体" w:eastAsia="宋体" w:cs="宋体"/>
                <w:b/>
                <w:sz w:val="24"/>
                <w:szCs w:val="24"/>
                <w14:ligatures w14:val="none"/>
              </w:rPr>
            </w:pPr>
            <w:r>
              <w:rPr>
                <w:rFonts w:hint="eastAsia" w:ascii="宋体" w:hAnsi="宋体" w:eastAsia="宋体" w:cs="宋体"/>
                <w:b/>
                <w:sz w:val="24"/>
                <w:szCs w:val="24"/>
                <w14:ligatures w14:val="none"/>
              </w:rPr>
              <w:t>维</w:t>
            </w:r>
          </w:p>
          <w:p w14:paraId="521DACC2">
            <w:pPr>
              <w:tabs>
                <w:tab w:val="left" w:pos="259"/>
              </w:tabs>
              <w:spacing w:line="360" w:lineRule="auto"/>
              <w:jc w:val="center"/>
              <w:rPr>
                <w:rFonts w:ascii="宋体" w:hAnsi="宋体" w:eastAsia="宋体" w:cs="宋体"/>
                <w:b/>
                <w:sz w:val="24"/>
                <w:szCs w:val="24"/>
                <w14:ligatures w14:val="none"/>
              </w:rPr>
            </w:pPr>
            <w:r>
              <w:rPr>
                <w:rFonts w:hint="eastAsia" w:ascii="宋体" w:hAnsi="宋体" w:eastAsia="宋体" w:cs="宋体"/>
                <w:b/>
                <w:sz w:val="24"/>
                <w:szCs w:val="24"/>
                <w14:ligatures w14:val="none"/>
              </w:rPr>
              <w:t>保</w:t>
            </w:r>
          </w:p>
          <w:p w14:paraId="2C1EC4D2">
            <w:pPr>
              <w:spacing w:line="360" w:lineRule="auto"/>
              <w:jc w:val="center"/>
              <w:rPr>
                <w:rFonts w:ascii="宋体" w:hAnsi="宋体" w:eastAsia="宋体" w:cs="宋体"/>
                <w:sz w:val="24"/>
                <w:szCs w:val="24"/>
                <w14:ligatures w14:val="none"/>
              </w:rPr>
            </w:pPr>
          </w:p>
          <w:p w14:paraId="00B13172">
            <w:pPr>
              <w:spacing w:line="360" w:lineRule="auto"/>
              <w:jc w:val="center"/>
              <w:rPr>
                <w:rFonts w:ascii="宋体" w:hAnsi="宋体" w:eastAsia="宋体" w:cs="宋体"/>
                <w:sz w:val="24"/>
                <w:szCs w:val="24"/>
                <w14:ligatures w14:val="none"/>
              </w:rPr>
            </w:pPr>
          </w:p>
          <w:p w14:paraId="259D6718">
            <w:pPr>
              <w:spacing w:line="360" w:lineRule="auto"/>
              <w:jc w:val="center"/>
              <w:rPr>
                <w:rFonts w:ascii="宋体" w:hAnsi="宋体" w:eastAsia="宋体" w:cs="宋体"/>
                <w:sz w:val="24"/>
                <w:szCs w:val="24"/>
                <w14:ligatures w14:val="none"/>
              </w:rPr>
            </w:pPr>
          </w:p>
          <w:p w14:paraId="15C1088B">
            <w:pPr>
              <w:spacing w:line="360" w:lineRule="auto"/>
              <w:jc w:val="center"/>
              <w:rPr>
                <w:rFonts w:ascii="宋体" w:hAnsi="宋体" w:eastAsia="宋体" w:cs="宋体"/>
                <w:sz w:val="24"/>
                <w:szCs w:val="24"/>
                <w14:ligatures w14:val="none"/>
              </w:rPr>
            </w:pPr>
          </w:p>
          <w:p w14:paraId="059FE28F">
            <w:pPr>
              <w:spacing w:line="360" w:lineRule="auto"/>
              <w:jc w:val="center"/>
              <w:rPr>
                <w:rFonts w:ascii="宋体" w:hAnsi="宋体" w:eastAsia="宋体" w:cs="宋体"/>
                <w:sz w:val="24"/>
                <w:szCs w:val="24"/>
                <w14:ligatures w14:val="none"/>
              </w:rPr>
            </w:pPr>
          </w:p>
          <w:p w14:paraId="77759B37">
            <w:pPr>
              <w:spacing w:line="360" w:lineRule="auto"/>
              <w:jc w:val="center"/>
              <w:rPr>
                <w:rFonts w:ascii="宋体" w:hAnsi="宋体" w:eastAsia="宋体" w:cs="宋体"/>
                <w:sz w:val="24"/>
                <w:szCs w:val="24"/>
                <w14:ligatures w14:val="none"/>
              </w:rPr>
            </w:pPr>
          </w:p>
          <w:p w14:paraId="70E6C4A2">
            <w:pPr>
              <w:spacing w:line="360" w:lineRule="auto"/>
              <w:jc w:val="center"/>
              <w:rPr>
                <w:rFonts w:ascii="宋体" w:hAnsi="宋体" w:eastAsia="宋体" w:cs="宋体"/>
                <w:sz w:val="24"/>
                <w:szCs w:val="24"/>
                <w14:ligatures w14:val="none"/>
              </w:rPr>
            </w:pPr>
          </w:p>
        </w:tc>
        <w:tc>
          <w:tcPr>
            <w:tcW w:w="2665" w:type="dxa"/>
            <w:vAlign w:val="center"/>
          </w:tcPr>
          <w:p w14:paraId="6A48561F">
            <w:pPr>
              <w:spacing w:line="360" w:lineRule="auto"/>
              <w:jc w:val="center"/>
              <w:rPr>
                <w:rFonts w:ascii="宋体" w:hAnsi="宋体" w:eastAsia="宋体" w:cs="宋体"/>
                <w:b/>
                <w:bCs/>
                <w:sz w:val="24"/>
                <w:szCs w:val="24"/>
                <w14:ligatures w14:val="none"/>
              </w:rPr>
            </w:pPr>
            <w:r>
              <w:rPr>
                <w:rFonts w:hint="eastAsia" w:ascii="宋体" w:hAnsi="宋体" w:eastAsia="宋体" w:cs="宋体"/>
                <w:b/>
                <w:bCs/>
                <w:sz w:val="24"/>
                <w:szCs w:val="24"/>
                <w14:ligatures w14:val="none"/>
              </w:rPr>
              <w:t>维护保养项目</w:t>
            </w:r>
          </w:p>
        </w:tc>
        <w:tc>
          <w:tcPr>
            <w:tcW w:w="6110" w:type="dxa"/>
            <w:vAlign w:val="center"/>
          </w:tcPr>
          <w:p w14:paraId="4B27A82C">
            <w:pPr>
              <w:spacing w:line="360" w:lineRule="auto"/>
              <w:jc w:val="center"/>
              <w:rPr>
                <w:rFonts w:ascii="宋体" w:hAnsi="宋体" w:eastAsia="宋体" w:cs="宋体"/>
                <w:b/>
                <w:bCs/>
                <w:sz w:val="24"/>
                <w:szCs w:val="24"/>
                <w14:ligatures w14:val="none"/>
              </w:rPr>
            </w:pPr>
            <w:r>
              <w:rPr>
                <w:rFonts w:hint="eastAsia" w:ascii="宋体" w:hAnsi="宋体" w:eastAsia="宋体" w:cs="宋体"/>
                <w:b/>
                <w:bCs/>
                <w:sz w:val="24"/>
                <w:szCs w:val="24"/>
                <w14:ligatures w14:val="none"/>
              </w:rPr>
              <w:t>维保内容</w:t>
            </w:r>
          </w:p>
        </w:tc>
      </w:tr>
      <w:tr w14:paraId="305D8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811" w:type="dxa"/>
            <w:vMerge w:val="continue"/>
            <w:vAlign w:val="center"/>
          </w:tcPr>
          <w:p w14:paraId="2D47D71D">
            <w:pPr>
              <w:spacing w:line="360" w:lineRule="auto"/>
              <w:jc w:val="center"/>
              <w:rPr>
                <w:rFonts w:ascii="宋体" w:hAnsi="宋体" w:eastAsia="宋体" w:cs="宋体"/>
                <w:sz w:val="24"/>
                <w:szCs w:val="24"/>
                <w14:ligatures w14:val="none"/>
              </w:rPr>
            </w:pPr>
          </w:p>
        </w:tc>
        <w:tc>
          <w:tcPr>
            <w:tcW w:w="2665" w:type="dxa"/>
            <w:vAlign w:val="center"/>
          </w:tcPr>
          <w:p w14:paraId="2305AF0C">
            <w:pPr>
              <w:spacing w:line="360" w:lineRule="auto"/>
              <w:jc w:val="center"/>
              <w:rPr>
                <w:rFonts w:ascii="宋体" w:hAnsi="宋体" w:eastAsia="宋体" w:cs="宋体"/>
                <w:sz w:val="24"/>
                <w:szCs w:val="24"/>
                <w14:ligatures w14:val="none"/>
              </w:rPr>
            </w:pPr>
            <w:r>
              <w:rPr>
                <w:rFonts w:hint="eastAsia" w:ascii="宋体" w:hAnsi="宋体" w:eastAsia="宋体" w:cs="宋体"/>
                <w:sz w:val="24"/>
                <w:szCs w:val="24"/>
                <w14:ligatures w14:val="none"/>
              </w:rPr>
              <w:t>配电屏卫生</w:t>
            </w:r>
          </w:p>
        </w:tc>
        <w:tc>
          <w:tcPr>
            <w:tcW w:w="6110" w:type="dxa"/>
            <w:vAlign w:val="center"/>
          </w:tcPr>
          <w:p w14:paraId="71518603">
            <w:pPr>
              <w:spacing w:line="360" w:lineRule="auto"/>
              <w:jc w:val="left"/>
              <w:rPr>
                <w:rFonts w:ascii="宋体" w:hAnsi="宋体" w:eastAsia="宋体" w:cs="宋体"/>
                <w:sz w:val="24"/>
                <w:szCs w:val="24"/>
                <w14:ligatures w14:val="none"/>
              </w:rPr>
            </w:pPr>
            <w:r>
              <w:rPr>
                <w:rFonts w:hint="eastAsia" w:ascii="宋体" w:hAnsi="宋体" w:eastAsia="宋体" w:cs="宋体"/>
                <w:sz w:val="24"/>
                <w:szCs w:val="24"/>
                <w14:ligatures w14:val="none"/>
              </w:rPr>
              <w:t>清洁</w:t>
            </w:r>
          </w:p>
        </w:tc>
      </w:tr>
      <w:tr w14:paraId="200E7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811" w:type="dxa"/>
            <w:vMerge w:val="continue"/>
            <w:vAlign w:val="center"/>
          </w:tcPr>
          <w:p w14:paraId="0442BAD2">
            <w:pPr>
              <w:spacing w:line="360" w:lineRule="auto"/>
              <w:jc w:val="center"/>
              <w:rPr>
                <w:rFonts w:ascii="宋体" w:hAnsi="宋体" w:eastAsia="宋体" w:cs="宋体"/>
                <w:sz w:val="24"/>
                <w:szCs w:val="24"/>
                <w14:ligatures w14:val="none"/>
              </w:rPr>
            </w:pPr>
          </w:p>
        </w:tc>
        <w:tc>
          <w:tcPr>
            <w:tcW w:w="2665" w:type="dxa"/>
            <w:vAlign w:val="center"/>
          </w:tcPr>
          <w:p w14:paraId="10E69ACD">
            <w:pPr>
              <w:spacing w:line="360" w:lineRule="auto"/>
              <w:jc w:val="center"/>
              <w:rPr>
                <w:rFonts w:ascii="宋体" w:hAnsi="宋体" w:eastAsia="宋体" w:cs="宋体"/>
                <w:sz w:val="24"/>
                <w:szCs w:val="24"/>
                <w14:ligatures w14:val="none"/>
              </w:rPr>
            </w:pPr>
            <w:r>
              <w:rPr>
                <w:rFonts w:hint="eastAsia" w:ascii="宋体" w:hAnsi="宋体" w:eastAsia="宋体" w:cs="宋体"/>
                <w:sz w:val="24"/>
                <w:szCs w:val="24"/>
                <w14:ligatures w14:val="none"/>
              </w:rPr>
              <w:t>电气仪表</w:t>
            </w:r>
          </w:p>
        </w:tc>
        <w:tc>
          <w:tcPr>
            <w:tcW w:w="6110" w:type="dxa"/>
            <w:vAlign w:val="center"/>
          </w:tcPr>
          <w:p w14:paraId="6A111750">
            <w:pPr>
              <w:spacing w:line="360" w:lineRule="auto"/>
              <w:jc w:val="left"/>
              <w:rPr>
                <w:rFonts w:ascii="宋体" w:hAnsi="宋体" w:eastAsia="宋体" w:cs="宋体"/>
                <w:sz w:val="24"/>
                <w:szCs w:val="24"/>
                <w14:ligatures w14:val="none"/>
              </w:rPr>
            </w:pPr>
            <w:r>
              <w:rPr>
                <w:rFonts w:hint="eastAsia" w:ascii="宋体" w:hAnsi="宋体" w:eastAsia="宋体" w:cs="宋体"/>
                <w:sz w:val="24"/>
                <w:szCs w:val="24"/>
                <w14:ligatures w14:val="none"/>
              </w:rPr>
              <w:t>触点完好，无过热现象，无焦点</w:t>
            </w:r>
          </w:p>
        </w:tc>
      </w:tr>
      <w:tr w14:paraId="7D632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811" w:type="dxa"/>
            <w:vMerge w:val="continue"/>
            <w:vAlign w:val="center"/>
          </w:tcPr>
          <w:p w14:paraId="0B874BE9">
            <w:pPr>
              <w:spacing w:line="360" w:lineRule="auto"/>
              <w:jc w:val="center"/>
              <w:rPr>
                <w:rFonts w:ascii="宋体" w:hAnsi="宋体" w:eastAsia="宋体" w:cs="宋体"/>
                <w:sz w:val="24"/>
                <w:szCs w:val="24"/>
                <w14:ligatures w14:val="none"/>
              </w:rPr>
            </w:pPr>
          </w:p>
        </w:tc>
        <w:tc>
          <w:tcPr>
            <w:tcW w:w="2665" w:type="dxa"/>
            <w:vAlign w:val="center"/>
          </w:tcPr>
          <w:p w14:paraId="69F7E47B">
            <w:pPr>
              <w:spacing w:line="360" w:lineRule="auto"/>
              <w:jc w:val="center"/>
              <w:rPr>
                <w:rFonts w:ascii="宋体" w:hAnsi="宋体" w:eastAsia="宋体" w:cs="宋体"/>
                <w:sz w:val="24"/>
                <w:szCs w:val="24"/>
                <w14:ligatures w14:val="none"/>
              </w:rPr>
            </w:pPr>
            <w:r>
              <w:rPr>
                <w:rFonts w:hint="eastAsia" w:ascii="宋体" w:hAnsi="宋体" w:eastAsia="宋体" w:cs="宋体"/>
                <w:sz w:val="24"/>
                <w:szCs w:val="24"/>
                <w14:ligatures w14:val="none"/>
              </w:rPr>
              <w:t>控制回路</w:t>
            </w:r>
          </w:p>
        </w:tc>
        <w:tc>
          <w:tcPr>
            <w:tcW w:w="6110" w:type="dxa"/>
            <w:vAlign w:val="center"/>
          </w:tcPr>
          <w:p w14:paraId="711933CC">
            <w:pPr>
              <w:spacing w:line="360" w:lineRule="auto"/>
              <w:jc w:val="left"/>
              <w:rPr>
                <w:rFonts w:ascii="宋体" w:hAnsi="宋体" w:eastAsia="宋体" w:cs="宋体"/>
                <w:sz w:val="24"/>
                <w:szCs w:val="24"/>
                <w14:ligatures w14:val="none"/>
              </w:rPr>
            </w:pPr>
            <w:r>
              <w:rPr>
                <w:rFonts w:hint="eastAsia" w:ascii="宋体" w:hAnsi="宋体" w:eastAsia="宋体" w:cs="宋体"/>
                <w:sz w:val="24"/>
                <w:szCs w:val="24"/>
                <w14:ligatures w14:val="none"/>
              </w:rPr>
              <w:t>压接良好，无过热现象，无焦点</w:t>
            </w:r>
          </w:p>
        </w:tc>
      </w:tr>
      <w:tr w14:paraId="1702F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811" w:type="dxa"/>
            <w:vMerge w:val="continue"/>
            <w:vAlign w:val="center"/>
          </w:tcPr>
          <w:p w14:paraId="5719C2F3">
            <w:pPr>
              <w:spacing w:line="360" w:lineRule="auto"/>
              <w:jc w:val="center"/>
              <w:rPr>
                <w:rFonts w:ascii="宋体" w:hAnsi="宋体" w:eastAsia="宋体" w:cs="宋体"/>
                <w:sz w:val="24"/>
                <w:szCs w:val="24"/>
                <w14:ligatures w14:val="none"/>
              </w:rPr>
            </w:pPr>
          </w:p>
        </w:tc>
        <w:tc>
          <w:tcPr>
            <w:tcW w:w="2665" w:type="dxa"/>
            <w:vAlign w:val="center"/>
          </w:tcPr>
          <w:p w14:paraId="33F07AC7">
            <w:pPr>
              <w:spacing w:line="360" w:lineRule="auto"/>
              <w:jc w:val="center"/>
              <w:rPr>
                <w:rFonts w:ascii="宋体" w:hAnsi="宋体" w:eastAsia="宋体" w:cs="宋体"/>
                <w:sz w:val="24"/>
                <w:szCs w:val="24"/>
                <w14:ligatures w14:val="none"/>
              </w:rPr>
            </w:pPr>
            <w:r>
              <w:rPr>
                <w:rFonts w:hint="eastAsia" w:ascii="宋体" w:hAnsi="宋体" w:eastAsia="宋体" w:cs="宋体"/>
                <w:sz w:val="24"/>
                <w:szCs w:val="24"/>
                <w14:ligatures w14:val="none"/>
              </w:rPr>
              <w:t>电容无功补偿</w:t>
            </w:r>
          </w:p>
        </w:tc>
        <w:tc>
          <w:tcPr>
            <w:tcW w:w="6110" w:type="dxa"/>
            <w:vAlign w:val="center"/>
          </w:tcPr>
          <w:p w14:paraId="2653E336">
            <w:pPr>
              <w:spacing w:line="360" w:lineRule="auto"/>
              <w:jc w:val="left"/>
              <w:rPr>
                <w:rFonts w:ascii="宋体" w:hAnsi="宋体" w:eastAsia="宋体" w:cs="宋体"/>
                <w:sz w:val="24"/>
                <w:szCs w:val="24"/>
                <w14:ligatures w14:val="none"/>
              </w:rPr>
            </w:pPr>
            <w:r>
              <w:rPr>
                <w:rFonts w:hint="eastAsia" w:ascii="宋体" w:hAnsi="宋体" w:eastAsia="宋体" w:cs="宋体"/>
                <w:sz w:val="24"/>
                <w:szCs w:val="24"/>
                <w14:ligatures w14:val="none"/>
              </w:rPr>
              <w:t>功率因数在0.95以上，电容接触器完好，电容补偿器三相平衡，无变形、发热、安装牢固</w:t>
            </w:r>
          </w:p>
        </w:tc>
      </w:tr>
      <w:tr w14:paraId="53AE8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811" w:type="dxa"/>
            <w:vMerge w:val="continue"/>
            <w:vAlign w:val="center"/>
          </w:tcPr>
          <w:p w14:paraId="4921F057">
            <w:pPr>
              <w:spacing w:line="360" w:lineRule="auto"/>
              <w:jc w:val="center"/>
              <w:rPr>
                <w:rFonts w:ascii="宋体" w:hAnsi="宋体" w:eastAsia="宋体" w:cs="宋体"/>
                <w:sz w:val="24"/>
                <w:szCs w:val="24"/>
                <w14:ligatures w14:val="none"/>
              </w:rPr>
            </w:pPr>
          </w:p>
        </w:tc>
        <w:tc>
          <w:tcPr>
            <w:tcW w:w="2665" w:type="dxa"/>
            <w:vAlign w:val="center"/>
          </w:tcPr>
          <w:p w14:paraId="43A269D5">
            <w:pPr>
              <w:spacing w:line="360" w:lineRule="auto"/>
              <w:jc w:val="center"/>
              <w:rPr>
                <w:rFonts w:ascii="宋体" w:hAnsi="宋体" w:eastAsia="宋体" w:cs="宋体"/>
                <w:sz w:val="24"/>
                <w:szCs w:val="24"/>
                <w14:ligatures w14:val="none"/>
              </w:rPr>
            </w:pPr>
            <w:r>
              <w:rPr>
                <w:rFonts w:hint="eastAsia" w:ascii="宋体" w:hAnsi="宋体" w:eastAsia="宋体" w:cs="宋体"/>
                <w:sz w:val="24"/>
                <w:szCs w:val="24"/>
                <w14:ligatures w14:val="none"/>
              </w:rPr>
              <w:t>空开断路器</w:t>
            </w:r>
          </w:p>
        </w:tc>
        <w:tc>
          <w:tcPr>
            <w:tcW w:w="6110" w:type="dxa"/>
            <w:vAlign w:val="center"/>
          </w:tcPr>
          <w:p w14:paraId="519EEE49">
            <w:pPr>
              <w:spacing w:line="360" w:lineRule="auto"/>
              <w:jc w:val="left"/>
              <w:rPr>
                <w:rFonts w:ascii="宋体" w:hAnsi="宋体" w:eastAsia="宋体" w:cs="宋体"/>
                <w:sz w:val="24"/>
                <w:szCs w:val="24"/>
                <w14:ligatures w14:val="none"/>
              </w:rPr>
            </w:pPr>
            <w:r>
              <w:rPr>
                <w:rFonts w:hint="eastAsia" w:ascii="宋体" w:hAnsi="宋体" w:eastAsia="宋体" w:cs="宋体"/>
                <w:sz w:val="24"/>
                <w:szCs w:val="24"/>
                <w14:ligatures w14:val="none"/>
              </w:rPr>
              <w:t>外表清洁、触点完好、无噪音过热现象</w:t>
            </w:r>
          </w:p>
        </w:tc>
      </w:tr>
      <w:tr w14:paraId="61EB6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811" w:type="dxa"/>
            <w:vMerge w:val="continue"/>
            <w:vAlign w:val="center"/>
          </w:tcPr>
          <w:p w14:paraId="7BF0CA8C">
            <w:pPr>
              <w:spacing w:line="360" w:lineRule="auto"/>
              <w:jc w:val="center"/>
              <w:rPr>
                <w:rFonts w:ascii="宋体" w:hAnsi="宋体" w:eastAsia="宋体" w:cs="宋体"/>
                <w:sz w:val="24"/>
                <w:szCs w:val="24"/>
                <w14:ligatures w14:val="none"/>
              </w:rPr>
            </w:pPr>
          </w:p>
        </w:tc>
        <w:tc>
          <w:tcPr>
            <w:tcW w:w="2665" w:type="dxa"/>
            <w:vAlign w:val="center"/>
          </w:tcPr>
          <w:p w14:paraId="134CB869">
            <w:pPr>
              <w:spacing w:line="360" w:lineRule="auto"/>
              <w:jc w:val="center"/>
              <w:rPr>
                <w:rFonts w:ascii="宋体" w:hAnsi="宋体" w:eastAsia="宋体" w:cs="宋体"/>
                <w:sz w:val="24"/>
                <w:szCs w:val="24"/>
                <w14:ligatures w14:val="none"/>
              </w:rPr>
            </w:pPr>
            <w:r>
              <w:rPr>
                <w:rFonts w:hint="eastAsia" w:ascii="宋体" w:hAnsi="宋体" w:eastAsia="宋体" w:cs="宋体"/>
                <w:sz w:val="24"/>
                <w:szCs w:val="24"/>
                <w14:ligatures w14:val="none"/>
              </w:rPr>
              <w:t>绝缘工具</w:t>
            </w:r>
          </w:p>
        </w:tc>
        <w:tc>
          <w:tcPr>
            <w:tcW w:w="6110" w:type="dxa"/>
            <w:vAlign w:val="center"/>
          </w:tcPr>
          <w:p w14:paraId="3B11A95A">
            <w:pPr>
              <w:spacing w:line="360" w:lineRule="auto"/>
              <w:jc w:val="left"/>
              <w:rPr>
                <w:rFonts w:ascii="宋体" w:hAnsi="宋体" w:eastAsia="宋体" w:cs="宋体"/>
                <w:sz w:val="24"/>
                <w:szCs w:val="24"/>
                <w14:ligatures w14:val="none"/>
              </w:rPr>
            </w:pPr>
            <w:r>
              <w:rPr>
                <w:rFonts w:hint="eastAsia" w:ascii="宋体" w:hAnsi="宋体" w:eastAsia="宋体" w:cs="宋体"/>
                <w:sz w:val="24"/>
                <w:szCs w:val="24"/>
                <w14:ligatures w14:val="none"/>
              </w:rPr>
              <w:t>正常有效、清洁卫生</w:t>
            </w:r>
          </w:p>
        </w:tc>
      </w:tr>
      <w:tr w14:paraId="134BB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811" w:type="dxa"/>
            <w:vMerge w:val="continue"/>
            <w:vAlign w:val="center"/>
          </w:tcPr>
          <w:p w14:paraId="04B81481">
            <w:pPr>
              <w:spacing w:line="360" w:lineRule="auto"/>
              <w:jc w:val="center"/>
              <w:rPr>
                <w:rFonts w:ascii="宋体" w:hAnsi="宋体" w:eastAsia="宋体" w:cs="宋体"/>
                <w:sz w:val="24"/>
                <w:szCs w:val="24"/>
                <w14:ligatures w14:val="none"/>
              </w:rPr>
            </w:pPr>
          </w:p>
        </w:tc>
        <w:tc>
          <w:tcPr>
            <w:tcW w:w="2665" w:type="dxa"/>
            <w:vAlign w:val="center"/>
          </w:tcPr>
          <w:p w14:paraId="1D047692">
            <w:pPr>
              <w:spacing w:line="360" w:lineRule="auto"/>
              <w:jc w:val="center"/>
              <w:rPr>
                <w:rFonts w:ascii="宋体" w:hAnsi="宋体" w:eastAsia="宋体" w:cs="宋体"/>
                <w:sz w:val="24"/>
                <w:szCs w:val="24"/>
                <w14:ligatures w14:val="none"/>
              </w:rPr>
            </w:pPr>
            <w:r>
              <w:rPr>
                <w:rFonts w:hint="eastAsia" w:ascii="宋体" w:hAnsi="宋体" w:eastAsia="宋体" w:cs="宋体"/>
                <w:sz w:val="24"/>
                <w:szCs w:val="24"/>
                <w14:ligatures w14:val="none"/>
              </w:rPr>
              <w:t>通风、照明、应急设施</w:t>
            </w:r>
          </w:p>
        </w:tc>
        <w:tc>
          <w:tcPr>
            <w:tcW w:w="6110" w:type="dxa"/>
            <w:vAlign w:val="center"/>
          </w:tcPr>
          <w:p w14:paraId="3F2B53C1">
            <w:pPr>
              <w:spacing w:line="360" w:lineRule="auto"/>
              <w:jc w:val="left"/>
              <w:rPr>
                <w:rFonts w:ascii="宋体" w:hAnsi="宋体" w:eastAsia="宋体" w:cs="宋体"/>
                <w:sz w:val="24"/>
                <w:szCs w:val="24"/>
                <w14:ligatures w14:val="none"/>
              </w:rPr>
            </w:pPr>
            <w:r>
              <w:rPr>
                <w:rFonts w:hint="eastAsia" w:ascii="宋体" w:hAnsi="宋体" w:eastAsia="宋体" w:cs="宋体"/>
                <w:sz w:val="24"/>
                <w:szCs w:val="24"/>
                <w14:ligatures w14:val="none"/>
              </w:rPr>
              <w:t>无故障、保持通风照明需要</w:t>
            </w:r>
          </w:p>
        </w:tc>
      </w:tr>
      <w:tr w14:paraId="13F32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811" w:type="dxa"/>
            <w:vMerge w:val="continue"/>
            <w:vAlign w:val="center"/>
          </w:tcPr>
          <w:p w14:paraId="3154CFF5">
            <w:pPr>
              <w:spacing w:line="360" w:lineRule="auto"/>
              <w:jc w:val="center"/>
              <w:rPr>
                <w:rFonts w:ascii="宋体" w:hAnsi="宋体" w:eastAsia="宋体" w:cs="宋体"/>
                <w:sz w:val="24"/>
                <w:szCs w:val="24"/>
                <w14:ligatures w14:val="none"/>
              </w:rPr>
            </w:pPr>
          </w:p>
        </w:tc>
        <w:tc>
          <w:tcPr>
            <w:tcW w:w="2665" w:type="dxa"/>
            <w:vAlign w:val="center"/>
          </w:tcPr>
          <w:p w14:paraId="5F4756FB">
            <w:pPr>
              <w:spacing w:line="360" w:lineRule="auto"/>
              <w:jc w:val="center"/>
              <w:rPr>
                <w:rFonts w:ascii="宋体" w:hAnsi="宋体" w:eastAsia="宋体" w:cs="宋体"/>
                <w:sz w:val="24"/>
                <w:szCs w:val="24"/>
                <w14:ligatures w14:val="none"/>
              </w:rPr>
            </w:pPr>
            <w:r>
              <w:rPr>
                <w:rFonts w:hint="eastAsia" w:ascii="宋体" w:hAnsi="宋体" w:eastAsia="宋体" w:cs="宋体"/>
                <w:sz w:val="24"/>
                <w:szCs w:val="24"/>
                <w14:ligatures w14:val="none"/>
              </w:rPr>
              <w:t>门窗及防小动物设施</w:t>
            </w:r>
          </w:p>
        </w:tc>
        <w:tc>
          <w:tcPr>
            <w:tcW w:w="6110" w:type="dxa"/>
            <w:vAlign w:val="center"/>
          </w:tcPr>
          <w:p w14:paraId="24984741">
            <w:pPr>
              <w:spacing w:line="360" w:lineRule="auto"/>
              <w:jc w:val="left"/>
              <w:rPr>
                <w:rFonts w:ascii="宋体" w:hAnsi="宋体" w:eastAsia="宋体" w:cs="宋体"/>
                <w:sz w:val="24"/>
                <w:szCs w:val="24"/>
                <w14:ligatures w14:val="none"/>
              </w:rPr>
            </w:pPr>
            <w:r>
              <w:rPr>
                <w:rFonts w:hint="eastAsia" w:ascii="宋体" w:hAnsi="宋体" w:eastAsia="宋体" w:cs="宋体"/>
                <w:sz w:val="24"/>
                <w:szCs w:val="24"/>
                <w14:ligatures w14:val="none"/>
              </w:rPr>
              <w:t>门窗开启灵活、无大于10mm缝隙，通风网无大于10mm小孔，无严重锈蚀</w:t>
            </w:r>
          </w:p>
        </w:tc>
      </w:tr>
      <w:tr w14:paraId="2AE6D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811" w:type="dxa"/>
            <w:vMerge w:val="continue"/>
            <w:vAlign w:val="center"/>
          </w:tcPr>
          <w:p w14:paraId="73897F5D">
            <w:pPr>
              <w:spacing w:line="360" w:lineRule="auto"/>
              <w:jc w:val="center"/>
              <w:rPr>
                <w:rFonts w:ascii="宋体" w:hAnsi="宋体" w:eastAsia="宋体" w:cs="宋体"/>
                <w:sz w:val="24"/>
                <w:szCs w:val="24"/>
                <w14:ligatures w14:val="none"/>
              </w:rPr>
            </w:pPr>
          </w:p>
        </w:tc>
        <w:tc>
          <w:tcPr>
            <w:tcW w:w="2665" w:type="dxa"/>
            <w:vAlign w:val="center"/>
          </w:tcPr>
          <w:p w14:paraId="711B717E">
            <w:pPr>
              <w:spacing w:line="360" w:lineRule="auto"/>
              <w:jc w:val="center"/>
              <w:rPr>
                <w:rFonts w:ascii="宋体" w:hAnsi="宋体" w:eastAsia="宋体" w:cs="宋体"/>
                <w:sz w:val="24"/>
                <w:szCs w:val="24"/>
                <w14:ligatures w14:val="none"/>
              </w:rPr>
            </w:pPr>
            <w:r>
              <w:rPr>
                <w:rFonts w:hint="eastAsia" w:ascii="宋体" w:hAnsi="宋体" w:eastAsia="宋体" w:cs="宋体"/>
                <w:sz w:val="24"/>
                <w:szCs w:val="24"/>
                <w14:ligatures w14:val="none"/>
              </w:rPr>
              <w:t>灭火器材</w:t>
            </w:r>
          </w:p>
        </w:tc>
        <w:tc>
          <w:tcPr>
            <w:tcW w:w="6110" w:type="dxa"/>
            <w:vAlign w:val="center"/>
          </w:tcPr>
          <w:p w14:paraId="624B6DB0">
            <w:pPr>
              <w:spacing w:line="360" w:lineRule="auto"/>
              <w:jc w:val="left"/>
              <w:rPr>
                <w:rFonts w:ascii="宋体" w:hAnsi="宋体" w:eastAsia="宋体" w:cs="宋体"/>
                <w:sz w:val="24"/>
                <w:szCs w:val="24"/>
                <w14:ligatures w14:val="none"/>
              </w:rPr>
            </w:pPr>
            <w:r>
              <w:rPr>
                <w:rFonts w:hint="eastAsia" w:ascii="宋体" w:hAnsi="宋体" w:eastAsia="宋体" w:cs="宋体"/>
                <w:sz w:val="24"/>
                <w:szCs w:val="24"/>
                <w14:ligatures w14:val="none"/>
              </w:rPr>
              <w:t>正常有效，清洁完好</w:t>
            </w:r>
          </w:p>
        </w:tc>
      </w:tr>
      <w:tr w14:paraId="59858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811" w:type="dxa"/>
            <w:vMerge w:val="continue"/>
            <w:vAlign w:val="center"/>
          </w:tcPr>
          <w:p w14:paraId="42801CB2">
            <w:pPr>
              <w:spacing w:line="360" w:lineRule="auto"/>
              <w:jc w:val="center"/>
              <w:rPr>
                <w:rFonts w:ascii="宋体" w:hAnsi="宋体" w:eastAsia="宋体" w:cs="宋体"/>
                <w:sz w:val="24"/>
                <w:szCs w:val="24"/>
                <w14:ligatures w14:val="none"/>
              </w:rPr>
            </w:pPr>
          </w:p>
        </w:tc>
        <w:tc>
          <w:tcPr>
            <w:tcW w:w="2665" w:type="dxa"/>
            <w:vAlign w:val="center"/>
          </w:tcPr>
          <w:p w14:paraId="0B75526C">
            <w:pPr>
              <w:spacing w:line="360" w:lineRule="auto"/>
              <w:jc w:val="center"/>
              <w:rPr>
                <w:rFonts w:ascii="宋体" w:hAnsi="宋体" w:eastAsia="宋体" w:cs="宋体"/>
                <w:sz w:val="24"/>
                <w:szCs w:val="24"/>
                <w14:ligatures w14:val="none"/>
              </w:rPr>
            </w:pPr>
            <w:r>
              <w:rPr>
                <w:rFonts w:hint="eastAsia" w:ascii="宋体" w:hAnsi="宋体" w:eastAsia="宋体" w:cs="宋体"/>
                <w:sz w:val="24"/>
                <w:szCs w:val="24"/>
                <w14:ligatures w14:val="none"/>
              </w:rPr>
              <w:t>高压配电柜</w:t>
            </w:r>
          </w:p>
        </w:tc>
        <w:tc>
          <w:tcPr>
            <w:tcW w:w="6110" w:type="dxa"/>
            <w:vAlign w:val="center"/>
          </w:tcPr>
          <w:p w14:paraId="5F82DC76">
            <w:pPr>
              <w:spacing w:line="360" w:lineRule="auto"/>
              <w:jc w:val="left"/>
              <w:rPr>
                <w:rFonts w:ascii="宋体" w:hAnsi="宋体" w:eastAsia="宋体" w:cs="宋体"/>
                <w:sz w:val="24"/>
                <w:szCs w:val="24"/>
                <w14:ligatures w14:val="none"/>
              </w:rPr>
            </w:pPr>
            <w:r>
              <w:rPr>
                <w:rFonts w:hint="eastAsia" w:ascii="宋体" w:hAnsi="宋体" w:eastAsia="宋体" w:cs="宋体"/>
                <w:sz w:val="24"/>
                <w:szCs w:val="24"/>
                <w14:ligatures w14:val="none"/>
              </w:rPr>
              <w:t>外观清洁、各标示牌、设备名牌齐全、牢固</w:t>
            </w:r>
          </w:p>
        </w:tc>
      </w:tr>
      <w:tr w14:paraId="710D9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811" w:type="dxa"/>
            <w:vMerge w:val="continue"/>
            <w:vAlign w:val="center"/>
          </w:tcPr>
          <w:p w14:paraId="46A50FD7">
            <w:pPr>
              <w:spacing w:line="360" w:lineRule="auto"/>
              <w:jc w:val="center"/>
              <w:rPr>
                <w:rFonts w:ascii="宋体" w:hAnsi="宋体" w:eastAsia="宋体" w:cs="宋体"/>
                <w:sz w:val="24"/>
                <w:szCs w:val="24"/>
                <w14:ligatures w14:val="none"/>
              </w:rPr>
            </w:pPr>
          </w:p>
        </w:tc>
        <w:tc>
          <w:tcPr>
            <w:tcW w:w="2665" w:type="dxa"/>
            <w:vAlign w:val="center"/>
          </w:tcPr>
          <w:p w14:paraId="0D90DBCA">
            <w:pPr>
              <w:spacing w:line="360" w:lineRule="auto"/>
              <w:jc w:val="center"/>
              <w:rPr>
                <w:rFonts w:ascii="宋体" w:hAnsi="宋体" w:eastAsia="宋体" w:cs="宋体"/>
                <w:sz w:val="24"/>
                <w:szCs w:val="24"/>
                <w14:ligatures w14:val="none"/>
              </w:rPr>
            </w:pPr>
            <w:r>
              <w:rPr>
                <w:rFonts w:hint="eastAsia" w:ascii="宋体" w:hAnsi="宋体" w:eastAsia="宋体" w:cs="宋体"/>
                <w:sz w:val="24"/>
                <w:szCs w:val="24"/>
                <w14:ligatures w14:val="none"/>
              </w:rPr>
              <w:t>电器仪表</w:t>
            </w:r>
          </w:p>
        </w:tc>
        <w:tc>
          <w:tcPr>
            <w:tcW w:w="6110" w:type="dxa"/>
            <w:vAlign w:val="center"/>
          </w:tcPr>
          <w:p w14:paraId="60E2CA4A">
            <w:pPr>
              <w:spacing w:line="360" w:lineRule="auto"/>
              <w:jc w:val="left"/>
              <w:rPr>
                <w:rFonts w:ascii="宋体" w:hAnsi="宋体" w:eastAsia="宋体" w:cs="宋体"/>
                <w:sz w:val="24"/>
                <w:szCs w:val="24"/>
                <w14:ligatures w14:val="none"/>
              </w:rPr>
            </w:pPr>
            <w:r>
              <w:rPr>
                <w:rFonts w:hint="eastAsia" w:ascii="宋体" w:hAnsi="宋体" w:eastAsia="宋体" w:cs="宋体"/>
                <w:sz w:val="24"/>
                <w:szCs w:val="24"/>
                <w14:ligatures w14:val="none"/>
              </w:rPr>
              <w:t>清洁、显示正常、固定牢靠</w:t>
            </w:r>
          </w:p>
        </w:tc>
      </w:tr>
      <w:tr w14:paraId="06BFD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811" w:type="dxa"/>
            <w:vMerge w:val="continue"/>
            <w:vAlign w:val="center"/>
          </w:tcPr>
          <w:p w14:paraId="289D46C8">
            <w:pPr>
              <w:spacing w:line="360" w:lineRule="auto"/>
              <w:jc w:val="center"/>
              <w:rPr>
                <w:rFonts w:ascii="宋体" w:hAnsi="宋体" w:eastAsia="宋体" w:cs="宋体"/>
                <w:sz w:val="24"/>
                <w:szCs w:val="24"/>
                <w14:ligatures w14:val="none"/>
              </w:rPr>
            </w:pPr>
          </w:p>
        </w:tc>
        <w:tc>
          <w:tcPr>
            <w:tcW w:w="2665" w:type="dxa"/>
            <w:vAlign w:val="center"/>
          </w:tcPr>
          <w:p w14:paraId="7346DA62">
            <w:pPr>
              <w:spacing w:line="360" w:lineRule="auto"/>
              <w:jc w:val="center"/>
              <w:rPr>
                <w:rFonts w:ascii="宋体" w:hAnsi="宋体" w:eastAsia="宋体" w:cs="宋体"/>
                <w:sz w:val="24"/>
                <w:szCs w:val="24"/>
                <w14:ligatures w14:val="none"/>
              </w:rPr>
            </w:pPr>
            <w:r>
              <w:rPr>
                <w:rFonts w:hint="eastAsia" w:ascii="宋体" w:hAnsi="宋体" w:eastAsia="宋体" w:cs="宋体"/>
                <w:sz w:val="24"/>
                <w:szCs w:val="24"/>
                <w14:ligatures w14:val="none"/>
              </w:rPr>
              <w:t>指示灯、按钮转换开关</w:t>
            </w:r>
          </w:p>
        </w:tc>
        <w:tc>
          <w:tcPr>
            <w:tcW w:w="6110" w:type="dxa"/>
            <w:vAlign w:val="center"/>
          </w:tcPr>
          <w:p w14:paraId="1FF403E2">
            <w:pPr>
              <w:spacing w:line="360" w:lineRule="auto"/>
              <w:jc w:val="left"/>
              <w:rPr>
                <w:rFonts w:ascii="宋体" w:hAnsi="宋体" w:eastAsia="宋体" w:cs="宋体"/>
                <w:sz w:val="24"/>
                <w:szCs w:val="24"/>
                <w14:ligatures w14:val="none"/>
              </w:rPr>
            </w:pPr>
            <w:r>
              <w:rPr>
                <w:rFonts w:hint="eastAsia" w:ascii="宋体" w:hAnsi="宋体" w:eastAsia="宋体" w:cs="宋体"/>
                <w:sz w:val="24"/>
                <w:szCs w:val="24"/>
                <w14:ligatures w14:val="none"/>
              </w:rPr>
              <w:t>外表清洁、标志清晰、牢固可靠、转动灵活、压接良好、绝缘良好、使用正常</w:t>
            </w:r>
          </w:p>
        </w:tc>
      </w:tr>
      <w:tr w14:paraId="4A4BD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811" w:type="dxa"/>
            <w:vMerge w:val="continue"/>
            <w:vAlign w:val="center"/>
          </w:tcPr>
          <w:p w14:paraId="21360810">
            <w:pPr>
              <w:spacing w:line="360" w:lineRule="auto"/>
              <w:jc w:val="center"/>
              <w:rPr>
                <w:rFonts w:ascii="宋体" w:hAnsi="宋体" w:eastAsia="宋体" w:cs="宋体"/>
                <w:sz w:val="24"/>
                <w:szCs w:val="24"/>
                <w14:ligatures w14:val="none"/>
              </w:rPr>
            </w:pPr>
          </w:p>
        </w:tc>
        <w:tc>
          <w:tcPr>
            <w:tcW w:w="2665" w:type="dxa"/>
            <w:vAlign w:val="center"/>
          </w:tcPr>
          <w:p w14:paraId="01C3C9F6">
            <w:pPr>
              <w:spacing w:line="360" w:lineRule="auto"/>
              <w:jc w:val="center"/>
              <w:rPr>
                <w:rFonts w:ascii="宋体" w:hAnsi="宋体" w:eastAsia="宋体" w:cs="宋体"/>
                <w:sz w:val="24"/>
                <w:szCs w:val="24"/>
                <w14:ligatures w14:val="none"/>
              </w:rPr>
            </w:pPr>
            <w:r>
              <w:rPr>
                <w:rFonts w:hint="eastAsia" w:ascii="宋体" w:hAnsi="宋体" w:eastAsia="宋体" w:cs="宋体"/>
                <w:sz w:val="24"/>
                <w:szCs w:val="24"/>
                <w14:ligatures w14:val="none"/>
              </w:rPr>
              <w:t>配电柜</w:t>
            </w:r>
          </w:p>
        </w:tc>
        <w:tc>
          <w:tcPr>
            <w:tcW w:w="6110" w:type="dxa"/>
            <w:vAlign w:val="center"/>
          </w:tcPr>
          <w:p w14:paraId="64BFB703">
            <w:pPr>
              <w:spacing w:line="360" w:lineRule="auto"/>
              <w:jc w:val="left"/>
              <w:rPr>
                <w:rFonts w:ascii="宋体" w:hAnsi="宋体" w:eastAsia="宋体" w:cs="宋体"/>
                <w:sz w:val="24"/>
                <w:szCs w:val="24"/>
                <w14:ligatures w14:val="none"/>
              </w:rPr>
            </w:pPr>
            <w:r>
              <w:rPr>
                <w:rFonts w:hint="eastAsia" w:ascii="宋体" w:hAnsi="宋体" w:eastAsia="宋体" w:cs="宋体"/>
                <w:sz w:val="24"/>
                <w:szCs w:val="24"/>
                <w14:ligatures w14:val="none"/>
              </w:rPr>
              <w:t>内计量、照明正常、无损坏</w:t>
            </w:r>
          </w:p>
        </w:tc>
      </w:tr>
      <w:tr w14:paraId="43499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811" w:type="dxa"/>
            <w:vMerge w:val="continue"/>
            <w:vAlign w:val="center"/>
          </w:tcPr>
          <w:p w14:paraId="0B20DB01">
            <w:pPr>
              <w:spacing w:line="360" w:lineRule="auto"/>
              <w:jc w:val="center"/>
              <w:rPr>
                <w:rFonts w:ascii="宋体" w:hAnsi="宋体" w:eastAsia="宋体" w:cs="宋体"/>
                <w:sz w:val="24"/>
                <w:szCs w:val="24"/>
                <w14:ligatures w14:val="none"/>
              </w:rPr>
            </w:pPr>
          </w:p>
        </w:tc>
        <w:tc>
          <w:tcPr>
            <w:tcW w:w="2665" w:type="dxa"/>
            <w:vAlign w:val="center"/>
          </w:tcPr>
          <w:p w14:paraId="49B55714">
            <w:pPr>
              <w:spacing w:line="360" w:lineRule="auto"/>
              <w:jc w:val="center"/>
              <w:rPr>
                <w:rFonts w:ascii="宋体" w:hAnsi="宋体" w:eastAsia="宋体" w:cs="宋体"/>
                <w:sz w:val="24"/>
                <w:szCs w:val="24"/>
                <w14:ligatures w14:val="none"/>
              </w:rPr>
            </w:pPr>
            <w:r>
              <w:rPr>
                <w:rFonts w:hint="eastAsia" w:ascii="宋体" w:hAnsi="宋体" w:eastAsia="宋体" w:cs="宋体"/>
                <w:sz w:val="24"/>
                <w:szCs w:val="24"/>
                <w14:ligatures w14:val="none"/>
              </w:rPr>
              <w:t>SF6负荷开关</w:t>
            </w:r>
          </w:p>
        </w:tc>
        <w:tc>
          <w:tcPr>
            <w:tcW w:w="6110" w:type="dxa"/>
            <w:vAlign w:val="center"/>
          </w:tcPr>
          <w:p w14:paraId="2D17A020">
            <w:pPr>
              <w:spacing w:line="360" w:lineRule="auto"/>
              <w:jc w:val="left"/>
              <w:rPr>
                <w:rFonts w:ascii="宋体" w:hAnsi="宋体" w:eastAsia="宋体" w:cs="宋体"/>
                <w:sz w:val="24"/>
                <w:szCs w:val="24"/>
                <w14:ligatures w14:val="none"/>
              </w:rPr>
            </w:pPr>
            <w:r>
              <w:rPr>
                <w:rFonts w:hint="eastAsia" w:ascii="宋体" w:hAnsi="宋体" w:eastAsia="宋体" w:cs="宋体"/>
                <w:sz w:val="24"/>
                <w:szCs w:val="24"/>
                <w14:ligatures w14:val="none"/>
              </w:rPr>
              <w:t>气体压力指标数据正常、符合设备出厂规范</w:t>
            </w:r>
          </w:p>
        </w:tc>
      </w:tr>
      <w:tr w14:paraId="5A328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811" w:type="dxa"/>
            <w:vMerge w:val="continue"/>
            <w:vAlign w:val="center"/>
          </w:tcPr>
          <w:p w14:paraId="688958A7">
            <w:pPr>
              <w:spacing w:line="360" w:lineRule="auto"/>
              <w:jc w:val="center"/>
              <w:rPr>
                <w:rFonts w:ascii="宋体" w:hAnsi="宋体" w:eastAsia="宋体" w:cs="宋体"/>
                <w:sz w:val="24"/>
                <w:szCs w:val="24"/>
                <w14:ligatures w14:val="none"/>
              </w:rPr>
            </w:pPr>
          </w:p>
        </w:tc>
        <w:tc>
          <w:tcPr>
            <w:tcW w:w="2665" w:type="dxa"/>
            <w:vAlign w:val="center"/>
          </w:tcPr>
          <w:p w14:paraId="0515B757">
            <w:pPr>
              <w:spacing w:line="360" w:lineRule="auto"/>
              <w:jc w:val="center"/>
              <w:rPr>
                <w:rFonts w:ascii="宋体" w:hAnsi="宋体" w:eastAsia="宋体" w:cs="宋体"/>
                <w:sz w:val="24"/>
                <w:szCs w:val="24"/>
                <w14:ligatures w14:val="none"/>
              </w:rPr>
            </w:pPr>
            <w:r>
              <w:rPr>
                <w:rFonts w:hint="eastAsia" w:ascii="宋体" w:hAnsi="宋体" w:eastAsia="宋体" w:cs="宋体"/>
                <w:sz w:val="24"/>
                <w:szCs w:val="24"/>
                <w14:ligatures w14:val="none"/>
              </w:rPr>
              <w:t>变压器</w:t>
            </w:r>
          </w:p>
        </w:tc>
        <w:tc>
          <w:tcPr>
            <w:tcW w:w="6110" w:type="dxa"/>
            <w:vAlign w:val="center"/>
          </w:tcPr>
          <w:p w14:paraId="466974F4">
            <w:pPr>
              <w:spacing w:line="360" w:lineRule="auto"/>
              <w:jc w:val="left"/>
              <w:rPr>
                <w:rFonts w:ascii="宋体" w:hAnsi="宋体" w:eastAsia="宋体" w:cs="宋体"/>
                <w:sz w:val="24"/>
                <w:szCs w:val="24"/>
                <w14:ligatures w14:val="none"/>
              </w:rPr>
            </w:pPr>
            <w:r>
              <w:rPr>
                <w:rFonts w:hint="eastAsia" w:ascii="宋体" w:hAnsi="宋体" w:eastAsia="宋体" w:cs="宋体"/>
                <w:sz w:val="24"/>
                <w:szCs w:val="24"/>
                <w14:ligatures w14:val="none"/>
              </w:rPr>
              <w:t>外观清洁、各标示牌、设备名牌齐全，牢固，控制、显示各参数设置正确、显示正常</w:t>
            </w:r>
          </w:p>
        </w:tc>
      </w:tr>
      <w:tr w14:paraId="338F1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811" w:type="dxa"/>
            <w:vMerge w:val="continue"/>
            <w:vAlign w:val="center"/>
          </w:tcPr>
          <w:p w14:paraId="4A9F9E7C">
            <w:pPr>
              <w:spacing w:line="360" w:lineRule="auto"/>
              <w:jc w:val="center"/>
              <w:rPr>
                <w:rFonts w:ascii="宋体" w:hAnsi="宋体" w:eastAsia="宋体" w:cs="宋体"/>
                <w:sz w:val="24"/>
                <w:szCs w:val="24"/>
                <w14:ligatures w14:val="none"/>
              </w:rPr>
            </w:pPr>
          </w:p>
        </w:tc>
        <w:tc>
          <w:tcPr>
            <w:tcW w:w="2665" w:type="dxa"/>
            <w:vAlign w:val="center"/>
          </w:tcPr>
          <w:p w14:paraId="685D9F1A">
            <w:pPr>
              <w:spacing w:line="360" w:lineRule="auto"/>
              <w:jc w:val="center"/>
              <w:rPr>
                <w:rFonts w:ascii="宋体" w:hAnsi="宋体" w:eastAsia="宋体" w:cs="宋体"/>
                <w:sz w:val="24"/>
                <w:szCs w:val="24"/>
                <w14:ligatures w14:val="none"/>
              </w:rPr>
            </w:pPr>
            <w:r>
              <w:rPr>
                <w:rFonts w:hint="eastAsia" w:ascii="宋体" w:hAnsi="宋体" w:eastAsia="宋体" w:cs="宋体"/>
                <w:sz w:val="24"/>
                <w:szCs w:val="24"/>
                <w14:ligatures w14:val="none"/>
              </w:rPr>
              <w:t>UPS蓄电池</w:t>
            </w:r>
          </w:p>
        </w:tc>
        <w:tc>
          <w:tcPr>
            <w:tcW w:w="6110" w:type="dxa"/>
            <w:vAlign w:val="center"/>
          </w:tcPr>
          <w:p w14:paraId="26F886A4">
            <w:pPr>
              <w:spacing w:line="360" w:lineRule="auto"/>
              <w:jc w:val="left"/>
              <w:rPr>
                <w:rFonts w:ascii="宋体" w:hAnsi="宋体" w:eastAsia="宋体" w:cs="宋体"/>
                <w:sz w:val="24"/>
                <w:szCs w:val="24"/>
                <w14:ligatures w14:val="none"/>
              </w:rPr>
            </w:pPr>
            <w:r>
              <w:rPr>
                <w:rFonts w:hint="eastAsia" w:ascii="宋体" w:hAnsi="宋体" w:eastAsia="宋体" w:cs="宋体"/>
                <w:sz w:val="24"/>
                <w:szCs w:val="24"/>
                <w14:ligatures w14:val="none"/>
              </w:rPr>
              <w:t>电压指示正常，无异常报警，使用正常</w:t>
            </w:r>
          </w:p>
        </w:tc>
      </w:tr>
      <w:tr w14:paraId="2025E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3" w:hRule="atLeast"/>
        </w:trPr>
        <w:tc>
          <w:tcPr>
            <w:tcW w:w="811" w:type="dxa"/>
            <w:vMerge w:val="continue"/>
            <w:vAlign w:val="center"/>
          </w:tcPr>
          <w:p w14:paraId="3BEBF9F8">
            <w:pPr>
              <w:spacing w:line="360" w:lineRule="auto"/>
              <w:jc w:val="center"/>
              <w:rPr>
                <w:rFonts w:ascii="宋体" w:hAnsi="宋体" w:eastAsia="宋体" w:cs="宋体"/>
                <w:sz w:val="24"/>
                <w:szCs w:val="24"/>
                <w14:ligatures w14:val="none"/>
              </w:rPr>
            </w:pPr>
          </w:p>
        </w:tc>
        <w:tc>
          <w:tcPr>
            <w:tcW w:w="8775" w:type="dxa"/>
            <w:gridSpan w:val="2"/>
            <w:vAlign w:val="center"/>
          </w:tcPr>
          <w:p w14:paraId="7AE944B4">
            <w:pPr>
              <w:spacing w:line="360" w:lineRule="auto"/>
              <w:jc w:val="left"/>
              <w:rPr>
                <w:rFonts w:ascii="宋体" w:hAnsi="宋体" w:eastAsia="宋体" w:cs="宋体"/>
                <w:b/>
                <w:bCs/>
                <w:sz w:val="24"/>
                <w:szCs w:val="24"/>
                <w14:ligatures w14:val="none"/>
              </w:rPr>
            </w:pPr>
            <w:r>
              <w:rPr>
                <w:rFonts w:hint="eastAsia" w:ascii="宋体" w:hAnsi="宋体" w:eastAsia="宋体" w:cs="宋体"/>
                <w:b/>
                <w:bCs/>
                <w:sz w:val="24"/>
                <w:szCs w:val="24"/>
                <w14:ligatures w14:val="none"/>
              </w:rPr>
              <w:t>注：1.维保须包含以上内容但不仅限以上内容。</w:t>
            </w:r>
          </w:p>
          <w:p w14:paraId="3E980209">
            <w:pPr>
              <w:spacing w:line="360" w:lineRule="auto"/>
              <w:ind w:firstLine="482" w:firstLineChars="200"/>
              <w:jc w:val="left"/>
              <w:rPr>
                <w:rFonts w:ascii="宋体" w:hAnsi="宋体" w:eastAsia="宋体" w:cs="宋体"/>
                <w:b/>
                <w:bCs/>
                <w:sz w:val="24"/>
                <w:szCs w:val="24"/>
                <w14:ligatures w14:val="none"/>
              </w:rPr>
            </w:pPr>
            <w:r>
              <w:rPr>
                <w:rFonts w:hint="eastAsia" w:ascii="宋体" w:hAnsi="宋体" w:eastAsia="宋体" w:cs="宋体"/>
                <w:b/>
                <w:bCs/>
                <w:sz w:val="24"/>
                <w:szCs w:val="24"/>
                <w14:ligatures w14:val="none"/>
              </w:rPr>
              <w:t>2.每月须提供</w:t>
            </w:r>
            <w:r>
              <w:rPr>
                <w:rFonts w:hint="eastAsia" w:ascii="宋体" w:hAnsi="宋体" w:eastAsia="宋体" w:cs="Times New Roman"/>
                <w:b/>
                <w:sz w:val="24"/>
                <w:szCs w:val="24"/>
                <w14:ligatures w14:val="none"/>
              </w:rPr>
              <w:t>保养清单及机组整体设备运行情况报告。</w:t>
            </w:r>
          </w:p>
          <w:p w14:paraId="10B62A1F">
            <w:pPr>
              <w:spacing w:line="360" w:lineRule="auto"/>
              <w:ind w:firstLine="482" w:firstLineChars="200"/>
              <w:jc w:val="left"/>
              <w:rPr>
                <w:rFonts w:ascii="宋体" w:hAnsi="宋体" w:eastAsia="宋体" w:cs="宋体"/>
                <w:b/>
                <w:bCs/>
                <w:sz w:val="24"/>
                <w:szCs w:val="24"/>
                <w14:ligatures w14:val="none"/>
              </w:rPr>
            </w:pPr>
            <w:r>
              <w:rPr>
                <w:rFonts w:hint="eastAsia" w:ascii="宋体" w:hAnsi="宋体" w:eastAsia="宋体" w:cs="宋体"/>
                <w:b/>
                <w:bCs/>
                <w:sz w:val="24"/>
                <w:szCs w:val="24"/>
                <w14:ligatures w14:val="none"/>
              </w:rPr>
              <w:t>3.需停电的</w:t>
            </w:r>
            <w:r>
              <w:rPr>
                <w:rFonts w:hint="eastAsia" w:ascii="宋体" w:hAnsi="宋体" w:eastAsia="宋体" w:cs="宋体"/>
                <w:b/>
                <w:sz w:val="24"/>
                <w:szCs w:val="24"/>
                <w14:ligatures w14:val="none"/>
              </w:rPr>
              <w:t>实验和除尘放在寒暑假，不影响正常供电。</w:t>
            </w:r>
          </w:p>
        </w:tc>
      </w:tr>
    </w:tbl>
    <w:p w14:paraId="402C01E4">
      <w:pPr>
        <w:spacing w:line="360" w:lineRule="auto"/>
        <w:rPr>
          <w:rFonts w:ascii="宋体" w:hAnsi="宋体" w:eastAsia="宋体" w:cs="宋体"/>
          <w:sz w:val="24"/>
          <w:szCs w:val="24"/>
          <w14:ligatures w14:val="none"/>
        </w:rPr>
      </w:pPr>
    </w:p>
    <w:p w14:paraId="7BD56AA1">
      <w:pPr>
        <w:spacing w:line="360" w:lineRule="auto"/>
        <w:rPr>
          <w:rFonts w:ascii="宋体" w:hAnsi="宋体" w:eastAsia="宋体" w:cs="宋体"/>
          <w:sz w:val="24"/>
          <w:szCs w:val="24"/>
          <w14:ligatures w14:val="none"/>
        </w:rPr>
      </w:pPr>
    </w:p>
    <w:tbl>
      <w:tblPr>
        <w:tblStyle w:val="2"/>
        <w:tblW w:w="95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0"/>
        <w:gridCol w:w="3116"/>
        <w:gridCol w:w="5670"/>
      </w:tblGrid>
      <w:tr w14:paraId="38540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10" w:type="dxa"/>
            <w:vMerge w:val="restart"/>
            <w:vAlign w:val="center"/>
          </w:tcPr>
          <w:p w14:paraId="65CAEACD">
            <w:pPr>
              <w:spacing w:line="360" w:lineRule="auto"/>
              <w:jc w:val="center"/>
              <w:rPr>
                <w:rFonts w:ascii="宋体" w:hAnsi="宋体" w:eastAsia="宋体" w:cs="宋体"/>
                <w:sz w:val="24"/>
                <w:szCs w:val="24"/>
                <w14:ligatures w14:val="none"/>
              </w:rPr>
            </w:pPr>
          </w:p>
          <w:p w14:paraId="43C8E2A3">
            <w:pPr>
              <w:spacing w:line="360" w:lineRule="auto"/>
              <w:jc w:val="center"/>
              <w:rPr>
                <w:rFonts w:ascii="宋体" w:hAnsi="宋体" w:eastAsia="宋体" w:cs="宋体"/>
                <w:b/>
                <w:sz w:val="24"/>
                <w:szCs w:val="24"/>
                <w14:ligatures w14:val="none"/>
              </w:rPr>
            </w:pPr>
            <w:r>
              <w:rPr>
                <w:rFonts w:hint="eastAsia" w:ascii="宋体" w:hAnsi="宋体" w:eastAsia="宋体" w:cs="宋体"/>
                <w:b/>
                <w:sz w:val="24"/>
                <w:szCs w:val="24"/>
                <w14:ligatures w14:val="none"/>
              </w:rPr>
              <w:t>年</w:t>
            </w:r>
          </w:p>
          <w:p w14:paraId="65524A30">
            <w:pPr>
              <w:spacing w:line="360" w:lineRule="auto"/>
              <w:jc w:val="center"/>
              <w:rPr>
                <w:rFonts w:ascii="宋体" w:hAnsi="宋体" w:eastAsia="宋体" w:cs="宋体"/>
                <w:b/>
                <w:sz w:val="24"/>
                <w:szCs w:val="24"/>
                <w14:ligatures w14:val="none"/>
              </w:rPr>
            </w:pPr>
            <w:r>
              <w:rPr>
                <w:rFonts w:hint="eastAsia" w:ascii="宋体" w:hAnsi="宋体" w:eastAsia="宋体" w:cs="宋体"/>
                <w:b/>
                <w:sz w:val="24"/>
                <w:szCs w:val="24"/>
                <w14:ligatures w14:val="none"/>
              </w:rPr>
              <w:t>度</w:t>
            </w:r>
          </w:p>
          <w:p w14:paraId="3432FB83">
            <w:pPr>
              <w:spacing w:line="360" w:lineRule="auto"/>
              <w:jc w:val="center"/>
              <w:rPr>
                <w:rFonts w:ascii="宋体" w:hAnsi="宋体" w:eastAsia="宋体" w:cs="宋体"/>
                <w:b/>
                <w:sz w:val="24"/>
                <w:szCs w:val="24"/>
                <w14:ligatures w14:val="none"/>
              </w:rPr>
            </w:pPr>
            <w:r>
              <w:rPr>
                <w:rFonts w:hint="eastAsia" w:ascii="宋体" w:hAnsi="宋体" w:eastAsia="宋体" w:cs="宋体"/>
                <w:b/>
                <w:sz w:val="24"/>
                <w:szCs w:val="24"/>
                <w14:ligatures w14:val="none"/>
              </w:rPr>
              <w:t>维</w:t>
            </w:r>
          </w:p>
          <w:p w14:paraId="5363D7F2">
            <w:pPr>
              <w:spacing w:line="360" w:lineRule="auto"/>
              <w:jc w:val="center"/>
              <w:rPr>
                <w:rFonts w:ascii="宋体" w:hAnsi="宋体" w:eastAsia="宋体" w:cs="宋体"/>
                <w:sz w:val="24"/>
                <w:szCs w:val="24"/>
                <w14:ligatures w14:val="none"/>
              </w:rPr>
            </w:pPr>
            <w:r>
              <w:rPr>
                <w:rFonts w:hint="eastAsia" w:ascii="宋体" w:hAnsi="宋体" w:eastAsia="宋体" w:cs="宋体"/>
                <w:b/>
                <w:sz w:val="24"/>
                <w:szCs w:val="24"/>
                <w14:ligatures w14:val="none"/>
              </w:rPr>
              <w:t>保</w:t>
            </w:r>
          </w:p>
        </w:tc>
        <w:tc>
          <w:tcPr>
            <w:tcW w:w="3116" w:type="dxa"/>
            <w:vAlign w:val="center"/>
          </w:tcPr>
          <w:p w14:paraId="0CAD69FC">
            <w:pPr>
              <w:spacing w:line="360" w:lineRule="auto"/>
              <w:jc w:val="center"/>
              <w:rPr>
                <w:rFonts w:ascii="宋体" w:hAnsi="宋体" w:eastAsia="宋体" w:cs="宋体"/>
                <w:b/>
                <w:bCs/>
                <w:sz w:val="24"/>
                <w:szCs w:val="24"/>
                <w14:ligatures w14:val="none"/>
              </w:rPr>
            </w:pPr>
            <w:r>
              <w:rPr>
                <w:rFonts w:hint="eastAsia" w:ascii="宋体" w:hAnsi="宋体" w:eastAsia="宋体" w:cs="宋体"/>
                <w:b/>
                <w:bCs/>
                <w:sz w:val="24"/>
                <w:szCs w:val="24"/>
                <w14:ligatures w14:val="none"/>
              </w:rPr>
              <w:t>维护保养项目</w:t>
            </w:r>
          </w:p>
        </w:tc>
        <w:tc>
          <w:tcPr>
            <w:tcW w:w="5670" w:type="dxa"/>
            <w:vAlign w:val="center"/>
          </w:tcPr>
          <w:p w14:paraId="537F82FB">
            <w:pPr>
              <w:spacing w:line="360" w:lineRule="auto"/>
              <w:jc w:val="center"/>
              <w:rPr>
                <w:rFonts w:ascii="宋体" w:hAnsi="宋体" w:eastAsia="宋体" w:cs="宋体"/>
                <w:b/>
                <w:bCs/>
                <w:sz w:val="24"/>
                <w:szCs w:val="24"/>
                <w14:ligatures w14:val="none"/>
              </w:rPr>
            </w:pPr>
            <w:r>
              <w:rPr>
                <w:rFonts w:hint="eastAsia" w:ascii="宋体" w:hAnsi="宋体" w:eastAsia="宋体" w:cs="宋体"/>
                <w:b/>
                <w:bCs/>
                <w:sz w:val="24"/>
                <w:szCs w:val="24"/>
                <w14:ligatures w14:val="none"/>
              </w:rPr>
              <w:t>维保内容</w:t>
            </w:r>
          </w:p>
        </w:tc>
      </w:tr>
      <w:tr w14:paraId="3E621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10" w:type="dxa"/>
            <w:vMerge w:val="continue"/>
            <w:vAlign w:val="center"/>
          </w:tcPr>
          <w:p w14:paraId="6C2628CB">
            <w:pPr>
              <w:spacing w:line="360" w:lineRule="auto"/>
              <w:jc w:val="center"/>
              <w:rPr>
                <w:rFonts w:ascii="宋体" w:hAnsi="宋体" w:eastAsia="宋体" w:cs="宋体"/>
                <w:sz w:val="24"/>
                <w:szCs w:val="24"/>
                <w14:ligatures w14:val="none"/>
              </w:rPr>
            </w:pPr>
          </w:p>
        </w:tc>
        <w:tc>
          <w:tcPr>
            <w:tcW w:w="3116" w:type="dxa"/>
            <w:vAlign w:val="center"/>
          </w:tcPr>
          <w:p w14:paraId="4B3DE8E9">
            <w:pPr>
              <w:spacing w:line="360" w:lineRule="auto"/>
              <w:jc w:val="center"/>
              <w:rPr>
                <w:rFonts w:ascii="宋体" w:hAnsi="宋体" w:eastAsia="宋体" w:cs="宋体"/>
                <w:sz w:val="24"/>
                <w:szCs w:val="24"/>
                <w14:ligatures w14:val="none"/>
              </w:rPr>
            </w:pPr>
            <w:r>
              <w:rPr>
                <w:rFonts w:hint="eastAsia" w:ascii="宋体" w:hAnsi="宋体" w:eastAsia="宋体" w:cs="宋体"/>
                <w:sz w:val="24"/>
                <w:szCs w:val="24"/>
                <w14:ligatures w14:val="none"/>
              </w:rPr>
              <w:t>低压控制回路</w:t>
            </w:r>
          </w:p>
        </w:tc>
        <w:tc>
          <w:tcPr>
            <w:tcW w:w="5670" w:type="dxa"/>
            <w:vAlign w:val="center"/>
          </w:tcPr>
          <w:p w14:paraId="4AF21B5A">
            <w:pPr>
              <w:spacing w:line="360" w:lineRule="auto"/>
              <w:jc w:val="left"/>
              <w:rPr>
                <w:rFonts w:ascii="宋体" w:hAnsi="宋体" w:eastAsia="宋体" w:cs="宋体"/>
                <w:sz w:val="24"/>
                <w:szCs w:val="24"/>
                <w14:ligatures w14:val="none"/>
              </w:rPr>
            </w:pPr>
            <w:r>
              <w:rPr>
                <w:rFonts w:hint="eastAsia" w:ascii="宋体" w:hAnsi="宋体" w:eastAsia="宋体" w:cs="宋体"/>
                <w:sz w:val="24"/>
                <w:szCs w:val="24"/>
                <w14:ligatures w14:val="none"/>
              </w:rPr>
              <w:t>各互感器正常、标号正确、绝缘无变色老化</w:t>
            </w:r>
          </w:p>
        </w:tc>
      </w:tr>
      <w:tr w14:paraId="1E680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10" w:type="dxa"/>
            <w:vMerge w:val="continue"/>
            <w:vAlign w:val="center"/>
          </w:tcPr>
          <w:p w14:paraId="09B14BFB">
            <w:pPr>
              <w:spacing w:line="360" w:lineRule="auto"/>
              <w:jc w:val="center"/>
              <w:rPr>
                <w:rFonts w:ascii="宋体" w:hAnsi="宋体" w:eastAsia="宋体" w:cs="宋体"/>
                <w:sz w:val="24"/>
                <w:szCs w:val="24"/>
                <w14:ligatures w14:val="none"/>
              </w:rPr>
            </w:pPr>
          </w:p>
        </w:tc>
        <w:tc>
          <w:tcPr>
            <w:tcW w:w="3116" w:type="dxa"/>
            <w:vAlign w:val="center"/>
          </w:tcPr>
          <w:p w14:paraId="01B18A66">
            <w:pPr>
              <w:spacing w:line="360" w:lineRule="auto"/>
              <w:jc w:val="center"/>
              <w:rPr>
                <w:rFonts w:ascii="宋体" w:hAnsi="宋体" w:eastAsia="宋体" w:cs="宋体"/>
                <w:sz w:val="24"/>
                <w:szCs w:val="24"/>
                <w14:ligatures w14:val="none"/>
              </w:rPr>
            </w:pPr>
            <w:r>
              <w:rPr>
                <w:rFonts w:hint="eastAsia" w:ascii="宋体" w:hAnsi="宋体" w:eastAsia="宋体" w:cs="宋体"/>
                <w:sz w:val="24"/>
                <w:szCs w:val="24"/>
                <w14:ligatures w14:val="none"/>
              </w:rPr>
              <w:t>电源接头</w:t>
            </w:r>
          </w:p>
        </w:tc>
        <w:tc>
          <w:tcPr>
            <w:tcW w:w="5670" w:type="dxa"/>
            <w:vAlign w:val="center"/>
          </w:tcPr>
          <w:p w14:paraId="159AD1DF">
            <w:pPr>
              <w:spacing w:line="360" w:lineRule="auto"/>
              <w:jc w:val="left"/>
              <w:rPr>
                <w:rFonts w:ascii="宋体" w:hAnsi="宋体" w:eastAsia="宋体" w:cs="宋体"/>
                <w:sz w:val="24"/>
                <w:szCs w:val="24"/>
                <w14:ligatures w14:val="none"/>
              </w:rPr>
            </w:pPr>
            <w:r>
              <w:rPr>
                <w:rFonts w:hint="eastAsia" w:ascii="宋体" w:hAnsi="宋体" w:eastAsia="宋体" w:cs="宋体"/>
                <w:sz w:val="24"/>
                <w:szCs w:val="24"/>
                <w14:ligatures w14:val="none"/>
              </w:rPr>
              <w:t>端子绝缘正常、无变色</w:t>
            </w:r>
          </w:p>
        </w:tc>
      </w:tr>
      <w:tr w14:paraId="5AC34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10" w:type="dxa"/>
            <w:vMerge w:val="continue"/>
            <w:vAlign w:val="center"/>
          </w:tcPr>
          <w:p w14:paraId="5E169A08">
            <w:pPr>
              <w:spacing w:line="360" w:lineRule="auto"/>
              <w:jc w:val="center"/>
              <w:rPr>
                <w:rFonts w:ascii="宋体" w:hAnsi="宋体" w:eastAsia="宋体" w:cs="宋体"/>
                <w:sz w:val="24"/>
                <w:szCs w:val="24"/>
                <w14:ligatures w14:val="none"/>
              </w:rPr>
            </w:pPr>
          </w:p>
        </w:tc>
        <w:tc>
          <w:tcPr>
            <w:tcW w:w="3116" w:type="dxa"/>
            <w:vAlign w:val="center"/>
          </w:tcPr>
          <w:p w14:paraId="50D2CFA8">
            <w:pPr>
              <w:spacing w:line="360" w:lineRule="auto"/>
              <w:jc w:val="center"/>
              <w:rPr>
                <w:rFonts w:ascii="宋体" w:hAnsi="宋体" w:eastAsia="宋体" w:cs="宋体"/>
                <w:sz w:val="24"/>
                <w:szCs w:val="24"/>
                <w14:ligatures w14:val="none"/>
              </w:rPr>
            </w:pPr>
            <w:r>
              <w:rPr>
                <w:rFonts w:hint="eastAsia" w:ascii="宋体" w:hAnsi="宋体" w:eastAsia="宋体" w:cs="宋体"/>
                <w:sz w:val="24"/>
                <w:szCs w:val="24"/>
                <w14:ligatures w14:val="none"/>
              </w:rPr>
              <w:t>继电保护装置设置参数</w:t>
            </w:r>
          </w:p>
        </w:tc>
        <w:tc>
          <w:tcPr>
            <w:tcW w:w="5670" w:type="dxa"/>
            <w:vAlign w:val="center"/>
          </w:tcPr>
          <w:p w14:paraId="3BE2F12A">
            <w:pPr>
              <w:spacing w:line="360" w:lineRule="auto"/>
              <w:jc w:val="left"/>
              <w:rPr>
                <w:rFonts w:ascii="宋体" w:hAnsi="宋体" w:eastAsia="宋体" w:cs="宋体"/>
                <w:sz w:val="24"/>
                <w:szCs w:val="24"/>
                <w14:ligatures w14:val="none"/>
              </w:rPr>
            </w:pPr>
            <w:r>
              <w:rPr>
                <w:rFonts w:hint="eastAsia" w:ascii="宋体" w:hAnsi="宋体" w:eastAsia="宋体" w:cs="宋体"/>
                <w:sz w:val="24"/>
                <w:szCs w:val="24"/>
                <w14:ligatures w14:val="none"/>
              </w:rPr>
              <w:t>参数设置正确、无误</w:t>
            </w:r>
          </w:p>
        </w:tc>
      </w:tr>
      <w:tr w14:paraId="77370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10" w:type="dxa"/>
            <w:vMerge w:val="continue"/>
            <w:vAlign w:val="center"/>
          </w:tcPr>
          <w:p w14:paraId="5BC8CD6C">
            <w:pPr>
              <w:spacing w:line="360" w:lineRule="auto"/>
              <w:jc w:val="center"/>
              <w:rPr>
                <w:rFonts w:ascii="宋体" w:hAnsi="宋体" w:eastAsia="宋体" w:cs="宋体"/>
                <w:sz w:val="24"/>
                <w:szCs w:val="24"/>
                <w14:ligatures w14:val="none"/>
              </w:rPr>
            </w:pPr>
          </w:p>
        </w:tc>
        <w:tc>
          <w:tcPr>
            <w:tcW w:w="3116" w:type="dxa"/>
            <w:vAlign w:val="center"/>
          </w:tcPr>
          <w:p w14:paraId="79D82E19">
            <w:pPr>
              <w:spacing w:line="360" w:lineRule="auto"/>
              <w:jc w:val="center"/>
              <w:rPr>
                <w:rFonts w:ascii="宋体" w:hAnsi="宋体" w:eastAsia="宋体" w:cs="宋体"/>
                <w:sz w:val="24"/>
                <w:szCs w:val="24"/>
                <w14:ligatures w14:val="none"/>
              </w:rPr>
            </w:pPr>
            <w:r>
              <w:rPr>
                <w:rFonts w:hint="eastAsia" w:ascii="宋体" w:hAnsi="宋体" w:eastAsia="宋体" w:cs="宋体"/>
                <w:sz w:val="24"/>
                <w:szCs w:val="24"/>
                <w14:ligatures w14:val="none"/>
              </w:rPr>
              <w:t>操作机构</w:t>
            </w:r>
          </w:p>
        </w:tc>
        <w:tc>
          <w:tcPr>
            <w:tcW w:w="5670" w:type="dxa"/>
            <w:vAlign w:val="center"/>
          </w:tcPr>
          <w:p w14:paraId="4F371C41">
            <w:pPr>
              <w:spacing w:line="360" w:lineRule="auto"/>
              <w:jc w:val="left"/>
              <w:rPr>
                <w:rFonts w:ascii="宋体" w:hAnsi="宋体" w:eastAsia="宋体" w:cs="宋体"/>
                <w:sz w:val="24"/>
                <w:szCs w:val="24"/>
                <w14:ligatures w14:val="none"/>
              </w:rPr>
            </w:pPr>
            <w:r>
              <w:rPr>
                <w:rFonts w:hint="eastAsia" w:ascii="宋体" w:hAnsi="宋体" w:eastAsia="宋体" w:cs="宋体"/>
                <w:sz w:val="24"/>
                <w:szCs w:val="24"/>
                <w14:ligatures w14:val="none"/>
              </w:rPr>
              <w:t>连锁装置灵活、操作正常</w:t>
            </w:r>
          </w:p>
        </w:tc>
      </w:tr>
      <w:tr w14:paraId="1FD58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10" w:type="dxa"/>
            <w:vMerge w:val="continue"/>
            <w:vAlign w:val="center"/>
          </w:tcPr>
          <w:p w14:paraId="592D9264">
            <w:pPr>
              <w:spacing w:line="360" w:lineRule="auto"/>
              <w:jc w:val="center"/>
              <w:rPr>
                <w:rFonts w:ascii="宋体" w:hAnsi="宋体" w:eastAsia="宋体" w:cs="宋体"/>
                <w:sz w:val="24"/>
                <w:szCs w:val="24"/>
                <w14:ligatures w14:val="none"/>
              </w:rPr>
            </w:pPr>
          </w:p>
        </w:tc>
        <w:tc>
          <w:tcPr>
            <w:tcW w:w="3116" w:type="dxa"/>
            <w:vAlign w:val="center"/>
          </w:tcPr>
          <w:p w14:paraId="21BD6484">
            <w:pPr>
              <w:spacing w:line="360" w:lineRule="auto"/>
              <w:jc w:val="center"/>
              <w:rPr>
                <w:rFonts w:ascii="宋体" w:hAnsi="宋体" w:eastAsia="宋体" w:cs="宋体"/>
                <w:sz w:val="24"/>
                <w:szCs w:val="24"/>
                <w14:ligatures w14:val="none"/>
              </w:rPr>
            </w:pPr>
            <w:r>
              <w:rPr>
                <w:rFonts w:hint="eastAsia" w:ascii="宋体" w:hAnsi="宋体" w:eastAsia="宋体" w:cs="宋体"/>
                <w:sz w:val="24"/>
                <w:szCs w:val="24"/>
                <w14:ligatures w14:val="none"/>
              </w:rPr>
              <w:t>继电保护装置</w:t>
            </w:r>
          </w:p>
        </w:tc>
        <w:tc>
          <w:tcPr>
            <w:tcW w:w="5670" w:type="dxa"/>
            <w:vAlign w:val="center"/>
          </w:tcPr>
          <w:p w14:paraId="2CAEAEDC">
            <w:pPr>
              <w:spacing w:line="360" w:lineRule="auto"/>
              <w:jc w:val="left"/>
              <w:rPr>
                <w:rFonts w:ascii="宋体" w:hAnsi="宋体" w:eastAsia="宋体" w:cs="宋体"/>
                <w:sz w:val="24"/>
                <w:szCs w:val="24"/>
                <w14:ligatures w14:val="none"/>
              </w:rPr>
            </w:pPr>
            <w:r>
              <w:rPr>
                <w:rFonts w:hint="eastAsia" w:ascii="宋体" w:hAnsi="宋体" w:eastAsia="宋体" w:cs="宋体"/>
                <w:sz w:val="24"/>
                <w:szCs w:val="24"/>
                <w14:ligatures w14:val="none"/>
              </w:rPr>
              <w:t>灵活、速动、可靠</w:t>
            </w:r>
          </w:p>
        </w:tc>
      </w:tr>
      <w:tr w14:paraId="30906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10" w:type="dxa"/>
            <w:vMerge w:val="continue"/>
            <w:vAlign w:val="center"/>
          </w:tcPr>
          <w:p w14:paraId="2C6C15EE">
            <w:pPr>
              <w:spacing w:line="360" w:lineRule="auto"/>
              <w:jc w:val="center"/>
              <w:rPr>
                <w:rFonts w:ascii="宋体" w:hAnsi="宋体" w:eastAsia="宋体" w:cs="宋体"/>
                <w:sz w:val="24"/>
                <w:szCs w:val="24"/>
                <w14:ligatures w14:val="none"/>
              </w:rPr>
            </w:pPr>
          </w:p>
        </w:tc>
        <w:tc>
          <w:tcPr>
            <w:tcW w:w="3116" w:type="dxa"/>
            <w:vAlign w:val="center"/>
          </w:tcPr>
          <w:p w14:paraId="268E35B2">
            <w:pPr>
              <w:spacing w:line="360" w:lineRule="auto"/>
              <w:jc w:val="center"/>
              <w:rPr>
                <w:rFonts w:ascii="宋体" w:hAnsi="宋体" w:eastAsia="宋体" w:cs="宋体"/>
                <w:sz w:val="24"/>
                <w:szCs w:val="24"/>
                <w14:ligatures w14:val="none"/>
              </w:rPr>
            </w:pPr>
            <w:r>
              <w:rPr>
                <w:rFonts w:hint="eastAsia" w:ascii="宋体" w:hAnsi="宋体" w:eastAsia="宋体" w:cs="宋体"/>
                <w:sz w:val="24"/>
                <w:szCs w:val="24"/>
                <w14:ligatures w14:val="none"/>
              </w:rPr>
              <w:t>高压组合开关</w:t>
            </w:r>
          </w:p>
        </w:tc>
        <w:tc>
          <w:tcPr>
            <w:tcW w:w="5670" w:type="dxa"/>
            <w:vAlign w:val="center"/>
          </w:tcPr>
          <w:p w14:paraId="4C8B26F8">
            <w:pPr>
              <w:spacing w:line="360" w:lineRule="auto"/>
              <w:jc w:val="left"/>
              <w:rPr>
                <w:rFonts w:ascii="宋体" w:hAnsi="宋体" w:eastAsia="宋体" w:cs="宋体"/>
                <w:sz w:val="24"/>
                <w:szCs w:val="24"/>
                <w14:ligatures w14:val="none"/>
              </w:rPr>
            </w:pPr>
            <w:r>
              <w:rPr>
                <w:rFonts w:hint="eastAsia" w:ascii="宋体" w:hAnsi="宋体" w:eastAsia="宋体" w:cs="宋体"/>
                <w:sz w:val="24"/>
                <w:szCs w:val="24"/>
                <w14:ligatures w14:val="none"/>
              </w:rPr>
              <w:t>操作机构灵活、触头正常、分合正常</w:t>
            </w:r>
          </w:p>
        </w:tc>
      </w:tr>
      <w:tr w14:paraId="679F0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10" w:type="dxa"/>
            <w:vMerge w:val="continue"/>
            <w:vAlign w:val="center"/>
          </w:tcPr>
          <w:p w14:paraId="118CA879">
            <w:pPr>
              <w:spacing w:line="360" w:lineRule="auto"/>
              <w:jc w:val="center"/>
              <w:rPr>
                <w:rFonts w:ascii="宋体" w:hAnsi="宋体" w:eastAsia="宋体" w:cs="宋体"/>
                <w:sz w:val="24"/>
                <w:szCs w:val="24"/>
                <w14:ligatures w14:val="none"/>
              </w:rPr>
            </w:pPr>
          </w:p>
        </w:tc>
        <w:tc>
          <w:tcPr>
            <w:tcW w:w="3116" w:type="dxa"/>
            <w:vAlign w:val="center"/>
          </w:tcPr>
          <w:p w14:paraId="34F38AA2">
            <w:pPr>
              <w:spacing w:line="360" w:lineRule="auto"/>
              <w:jc w:val="center"/>
              <w:rPr>
                <w:rFonts w:ascii="宋体" w:hAnsi="宋体" w:eastAsia="宋体" w:cs="宋体"/>
                <w:sz w:val="24"/>
                <w:szCs w:val="24"/>
                <w14:ligatures w14:val="none"/>
              </w:rPr>
            </w:pPr>
            <w:r>
              <w:rPr>
                <w:rFonts w:hint="eastAsia" w:ascii="宋体" w:hAnsi="宋体" w:eastAsia="宋体" w:cs="宋体"/>
                <w:sz w:val="24"/>
                <w:szCs w:val="24"/>
                <w14:ligatures w14:val="none"/>
              </w:rPr>
              <w:t>变压器接线、各端子</w:t>
            </w:r>
          </w:p>
        </w:tc>
        <w:tc>
          <w:tcPr>
            <w:tcW w:w="5670" w:type="dxa"/>
            <w:vAlign w:val="center"/>
          </w:tcPr>
          <w:p w14:paraId="05C96F22">
            <w:pPr>
              <w:spacing w:line="360" w:lineRule="auto"/>
              <w:jc w:val="left"/>
              <w:rPr>
                <w:rFonts w:ascii="宋体" w:hAnsi="宋体" w:eastAsia="宋体" w:cs="宋体"/>
                <w:sz w:val="24"/>
                <w:szCs w:val="24"/>
                <w14:ligatures w14:val="none"/>
              </w:rPr>
            </w:pPr>
            <w:r>
              <w:rPr>
                <w:rFonts w:hint="eastAsia" w:ascii="宋体" w:hAnsi="宋体" w:eastAsia="宋体" w:cs="宋体"/>
                <w:sz w:val="24"/>
                <w:szCs w:val="24"/>
                <w14:ligatures w14:val="none"/>
              </w:rPr>
              <w:t>高压进线、中性点接线牢固</w:t>
            </w:r>
          </w:p>
        </w:tc>
      </w:tr>
      <w:tr w14:paraId="12A30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10" w:type="dxa"/>
            <w:vMerge w:val="continue"/>
            <w:vAlign w:val="center"/>
          </w:tcPr>
          <w:p w14:paraId="5970BFC2">
            <w:pPr>
              <w:spacing w:line="360" w:lineRule="auto"/>
              <w:jc w:val="center"/>
              <w:rPr>
                <w:rFonts w:ascii="宋体" w:hAnsi="宋体" w:eastAsia="宋体" w:cs="宋体"/>
                <w:sz w:val="24"/>
                <w:szCs w:val="24"/>
                <w14:ligatures w14:val="none"/>
              </w:rPr>
            </w:pPr>
          </w:p>
        </w:tc>
        <w:tc>
          <w:tcPr>
            <w:tcW w:w="3116" w:type="dxa"/>
            <w:vAlign w:val="center"/>
          </w:tcPr>
          <w:p w14:paraId="082C8A27">
            <w:pPr>
              <w:spacing w:line="360" w:lineRule="auto"/>
              <w:jc w:val="center"/>
              <w:rPr>
                <w:rFonts w:ascii="宋体" w:hAnsi="宋体" w:eastAsia="宋体" w:cs="宋体"/>
                <w:sz w:val="24"/>
                <w:szCs w:val="24"/>
                <w14:ligatures w14:val="none"/>
              </w:rPr>
            </w:pPr>
            <w:r>
              <w:rPr>
                <w:rFonts w:hint="eastAsia" w:ascii="宋体" w:hAnsi="宋体" w:eastAsia="宋体" w:cs="宋体"/>
                <w:sz w:val="24"/>
                <w:szCs w:val="24"/>
                <w14:ligatures w14:val="none"/>
              </w:rPr>
              <w:t>变压器电压调节器</w:t>
            </w:r>
          </w:p>
        </w:tc>
        <w:tc>
          <w:tcPr>
            <w:tcW w:w="5670" w:type="dxa"/>
            <w:vAlign w:val="center"/>
          </w:tcPr>
          <w:p w14:paraId="53E9CF30">
            <w:pPr>
              <w:spacing w:line="360" w:lineRule="auto"/>
              <w:jc w:val="left"/>
              <w:rPr>
                <w:rFonts w:ascii="宋体" w:hAnsi="宋体" w:eastAsia="宋体" w:cs="宋体"/>
                <w:sz w:val="24"/>
                <w:szCs w:val="24"/>
                <w14:ligatures w14:val="none"/>
              </w:rPr>
            </w:pPr>
            <w:r>
              <w:rPr>
                <w:rFonts w:hint="eastAsia" w:ascii="宋体" w:hAnsi="宋体" w:eastAsia="宋体" w:cs="宋体"/>
                <w:sz w:val="24"/>
                <w:szCs w:val="24"/>
                <w14:ligatures w14:val="none"/>
              </w:rPr>
              <w:t>三相平衡、接线牢固</w:t>
            </w:r>
          </w:p>
        </w:tc>
      </w:tr>
      <w:tr w14:paraId="05EF9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10" w:type="dxa"/>
            <w:vMerge w:val="continue"/>
            <w:vAlign w:val="center"/>
          </w:tcPr>
          <w:p w14:paraId="137D7DA1">
            <w:pPr>
              <w:spacing w:line="360" w:lineRule="auto"/>
              <w:jc w:val="center"/>
              <w:rPr>
                <w:rFonts w:ascii="宋体" w:hAnsi="宋体" w:eastAsia="宋体" w:cs="宋体"/>
                <w:sz w:val="24"/>
                <w:szCs w:val="24"/>
                <w14:ligatures w14:val="none"/>
              </w:rPr>
            </w:pPr>
          </w:p>
        </w:tc>
        <w:tc>
          <w:tcPr>
            <w:tcW w:w="3116" w:type="dxa"/>
            <w:vAlign w:val="center"/>
          </w:tcPr>
          <w:p w14:paraId="3086F849">
            <w:pPr>
              <w:spacing w:line="360" w:lineRule="auto"/>
              <w:jc w:val="center"/>
              <w:rPr>
                <w:rFonts w:ascii="宋体" w:hAnsi="宋体" w:eastAsia="宋体" w:cs="宋体"/>
                <w:sz w:val="24"/>
                <w:szCs w:val="24"/>
                <w14:ligatures w14:val="none"/>
              </w:rPr>
            </w:pPr>
            <w:r>
              <w:rPr>
                <w:rFonts w:hint="eastAsia" w:ascii="宋体" w:hAnsi="宋体" w:eastAsia="宋体" w:cs="宋体"/>
                <w:sz w:val="24"/>
                <w:szCs w:val="24"/>
                <w14:ligatures w14:val="none"/>
              </w:rPr>
              <w:t>母线排、高压进线</w:t>
            </w:r>
          </w:p>
        </w:tc>
        <w:tc>
          <w:tcPr>
            <w:tcW w:w="5670" w:type="dxa"/>
            <w:vAlign w:val="center"/>
          </w:tcPr>
          <w:p w14:paraId="2ABA78EB">
            <w:pPr>
              <w:spacing w:line="360" w:lineRule="auto"/>
              <w:jc w:val="left"/>
              <w:rPr>
                <w:rFonts w:ascii="宋体" w:hAnsi="宋体" w:eastAsia="宋体" w:cs="宋体"/>
                <w:sz w:val="24"/>
                <w:szCs w:val="24"/>
                <w14:ligatures w14:val="none"/>
              </w:rPr>
            </w:pPr>
            <w:r>
              <w:rPr>
                <w:rFonts w:hint="eastAsia" w:ascii="宋体" w:hAnsi="宋体" w:eastAsia="宋体" w:cs="宋体"/>
                <w:sz w:val="24"/>
                <w:szCs w:val="24"/>
                <w14:ligatures w14:val="none"/>
              </w:rPr>
              <w:t>压接良好、色标清晰、绝缘良好、端子紧固</w:t>
            </w:r>
          </w:p>
        </w:tc>
      </w:tr>
      <w:tr w14:paraId="414FB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10" w:type="dxa"/>
            <w:vMerge w:val="continue"/>
            <w:vAlign w:val="center"/>
          </w:tcPr>
          <w:p w14:paraId="07E955D5">
            <w:pPr>
              <w:spacing w:line="360" w:lineRule="auto"/>
              <w:jc w:val="center"/>
              <w:rPr>
                <w:rFonts w:ascii="宋体" w:hAnsi="宋体" w:eastAsia="宋体" w:cs="宋体"/>
                <w:sz w:val="24"/>
                <w:szCs w:val="24"/>
                <w14:ligatures w14:val="none"/>
              </w:rPr>
            </w:pPr>
          </w:p>
        </w:tc>
        <w:tc>
          <w:tcPr>
            <w:tcW w:w="3116" w:type="dxa"/>
            <w:vAlign w:val="center"/>
          </w:tcPr>
          <w:p w14:paraId="26C938D7">
            <w:pPr>
              <w:spacing w:line="360" w:lineRule="auto"/>
              <w:jc w:val="center"/>
              <w:rPr>
                <w:rFonts w:ascii="宋体" w:hAnsi="宋体" w:eastAsia="宋体" w:cs="宋体"/>
                <w:sz w:val="24"/>
                <w:szCs w:val="24"/>
                <w14:ligatures w14:val="none"/>
              </w:rPr>
            </w:pPr>
            <w:r>
              <w:rPr>
                <w:rFonts w:hint="eastAsia" w:ascii="宋体" w:hAnsi="宋体" w:eastAsia="宋体" w:cs="宋体"/>
                <w:sz w:val="24"/>
                <w:szCs w:val="24"/>
                <w14:ligatures w14:val="none"/>
              </w:rPr>
              <w:t>配电柜接地、接零</w:t>
            </w:r>
          </w:p>
        </w:tc>
        <w:tc>
          <w:tcPr>
            <w:tcW w:w="5670" w:type="dxa"/>
            <w:vAlign w:val="center"/>
          </w:tcPr>
          <w:p w14:paraId="7D5CD674">
            <w:pPr>
              <w:spacing w:line="360" w:lineRule="auto"/>
              <w:jc w:val="left"/>
              <w:rPr>
                <w:rFonts w:ascii="宋体" w:hAnsi="宋体" w:eastAsia="宋体" w:cs="宋体"/>
                <w:sz w:val="24"/>
                <w:szCs w:val="24"/>
                <w14:ligatures w14:val="none"/>
              </w:rPr>
            </w:pPr>
            <w:r>
              <w:rPr>
                <w:rFonts w:hint="eastAsia" w:ascii="宋体" w:hAnsi="宋体" w:eastAsia="宋体" w:cs="宋体"/>
                <w:sz w:val="24"/>
                <w:szCs w:val="24"/>
                <w14:ligatures w14:val="none"/>
              </w:rPr>
              <w:t>接地接零良好、牢固可靠</w:t>
            </w:r>
          </w:p>
        </w:tc>
      </w:tr>
      <w:tr w14:paraId="54C63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10" w:type="dxa"/>
            <w:vMerge w:val="continue"/>
            <w:vAlign w:val="center"/>
          </w:tcPr>
          <w:p w14:paraId="65614B5A">
            <w:pPr>
              <w:spacing w:line="360" w:lineRule="auto"/>
              <w:jc w:val="center"/>
              <w:rPr>
                <w:rFonts w:ascii="宋体" w:hAnsi="宋体" w:eastAsia="宋体" w:cs="宋体"/>
                <w:sz w:val="24"/>
                <w:szCs w:val="24"/>
                <w14:ligatures w14:val="none"/>
              </w:rPr>
            </w:pPr>
          </w:p>
        </w:tc>
        <w:tc>
          <w:tcPr>
            <w:tcW w:w="3116" w:type="dxa"/>
            <w:vAlign w:val="center"/>
          </w:tcPr>
          <w:p w14:paraId="3B47C6E6">
            <w:pPr>
              <w:spacing w:line="360" w:lineRule="auto"/>
              <w:jc w:val="center"/>
              <w:rPr>
                <w:rFonts w:ascii="宋体" w:hAnsi="宋体" w:eastAsia="宋体" w:cs="宋体"/>
                <w:sz w:val="24"/>
                <w:szCs w:val="24"/>
                <w14:ligatures w14:val="none"/>
              </w:rPr>
            </w:pPr>
            <w:r>
              <w:rPr>
                <w:rFonts w:hint="eastAsia" w:ascii="宋体" w:hAnsi="宋体" w:eastAsia="宋体" w:cs="宋体"/>
                <w:sz w:val="24"/>
                <w:szCs w:val="24"/>
                <w14:ligatures w14:val="none"/>
              </w:rPr>
              <w:t>绝缘</w:t>
            </w:r>
          </w:p>
        </w:tc>
        <w:tc>
          <w:tcPr>
            <w:tcW w:w="5670" w:type="dxa"/>
            <w:vAlign w:val="center"/>
          </w:tcPr>
          <w:p w14:paraId="4FAC4929">
            <w:pPr>
              <w:spacing w:line="360" w:lineRule="auto"/>
              <w:jc w:val="left"/>
              <w:rPr>
                <w:rFonts w:ascii="宋体" w:hAnsi="宋体" w:eastAsia="宋体" w:cs="宋体"/>
                <w:sz w:val="24"/>
                <w:szCs w:val="24"/>
                <w14:ligatures w14:val="none"/>
              </w:rPr>
            </w:pPr>
            <w:r>
              <w:rPr>
                <w:rFonts w:hint="eastAsia" w:ascii="宋体" w:hAnsi="宋体" w:eastAsia="宋体" w:cs="宋体"/>
                <w:sz w:val="24"/>
                <w:szCs w:val="24"/>
                <w14:ligatures w14:val="none"/>
              </w:rPr>
              <w:t>擦尘、整体完好无损、阻值正常</w:t>
            </w:r>
          </w:p>
        </w:tc>
      </w:tr>
      <w:tr w14:paraId="3D843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10" w:type="dxa"/>
            <w:vMerge w:val="continue"/>
            <w:vAlign w:val="center"/>
          </w:tcPr>
          <w:p w14:paraId="00B8F022">
            <w:pPr>
              <w:spacing w:line="360" w:lineRule="auto"/>
              <w:jc w:val="center"/>
              <w:rPr>
                <w:rFonts w:ascii="宋体" w:hAnsi="宋体" w:eastAsia="宋体" w:cs="宋体"/>
                <w:sz w:val="24"/>
                <w:szCs w:val="24"/>
                <w14:ligatures w14:val="none"/>
              </w:rPr>
            </w:pPr>
          </w:p>
        </w:tc>
        <w:tc>
          <w:tcPr>
            <w:tcW w:w="3116" w:type="dxa"/>
            <w:vAlign w:val="center"/>
          </w:tcPr>
          <w:p w14:paraId="22C506D5">
            <w:pPr>
              <w:spacing w:line="360" w:lineRule="auto"/>
              <w:jc w:val="center"/>
              <w:rPr>
                <w:rFonts w:ascii="宋体" w:hAnsi="宋体" w:eastAsia="宋体" w:cs="宋体"/>
                <w:sz w:val="24"/>
                <w:szCs w:val="24"/>
                <w14:ligatures w14:val="none"/>
              </w:rPr>
            </w:pPr>
            <w:r>
              <w:rPr>
                <w:rFonts w:hint="eastAsia" w:ascii="宋体" w:hAnsi="宋体" w:eastAsia="宋体" w:cs="宋体"/>
                <w:sz w:val="24"/>
                <w:szCs w:val="24"/>
                <w14:ligatures w14:val="none"/>
              </w:rPr>
              <w:t>变压器线圈绝缘</w:t>
            </w:r>
          </w:p>
        </w:tc>
        <w:tc>
          <w:tcPr>
            <w:tcW w:w="5670" w:type="dxa"/>
            <w:vAlign w:val="center"/>
          </w:tcPr>
          <w:p w14:paraId="2F4A9334">
            <w:pPr>
              <w:spacing w:line="360" w:lineRule="auto"/>
              <w:jc w:val="left"/>
              <w:rPr>
                <w:rFonts w:ascii="宋体" w:hAnsi="宋体" w:eastAsia="宋体" w:cs="宋体"/>
                <w:sz w:val="24"/>
                <w:szCs w:val="24"/>
                <w14:ligatures w14:val="none"/>
              </w:rPr>
            </w:pPr>
            <w:r>
              <w:rPr>
                <w:rFonts w:hint="eastAsia" w:ascii="宋体" w:hAnsi="宋体" w:eastAsia="宋体" w:cs="宋体"/>
                <w:sz w:val="24"/>
                <w:szCs w:val="24"/>
                <w14:ligatures w14:val="none"/>
              </w:rPr>
              <w:t>测试各相阻值正常</w:t>
            </w:r>
          </w:p>
        </w:tc>
      </w:tr>
      <w:tr w14:paraId="52F11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10" w:type="dxa"/>
            <w:vMerge w:val="continue"/>
            <w:vAlign w:val="center"/>
          </w:tcPr>
          <w:p w14:paraId="394F19E5">
            <w:pPr>
              <w:spacing w:line="360" w:lineRule="auto"/>
              <w:jc w:val="center"/>
              <w:rPr>
                <w:rFonts w:ascii="宋体" w:hAnsi="宋体" w:eastAsia="宋体" w:cs="宋体"/>
                <w:sz w:val="24"/>
                <w:szCs w:val="24"/>
                <w14:ligatures w14:val="none"/>
              </w:rPr>
            </w:pPr>
          </w:p>
        </w:tc>
        <w:tc>
          <w:tcPr>
            <w:tcW w:w="3116" w:type="dxa"/>
            <w:vAlign w:val="center"/>
          </w:tcPr>
          <w:p w14:paraId="5338F8ED">
            <w:pPr>
              <w:spacing w:line="360" w:lineRule="auto"/>
              <w:jc w:val="center"/>
              <w:rPr>
                <w:rFonts w:ascii="宋体" w:hAnsi="宋体" w:eastAsia="宋体" w:cs="宋体"/>
                <w:sz w:val="24"/>
                <w:szCs w:val="24"/>
                <w14:ligatures w14:val="none"/>
              </w:rPr>
            </w:pPr>
            <w:r>
              <w:rPr>
                <w:rFonts w:hint="eastAsia" w:ascii="宋体" w:hAnsi="宋体" w:eastAsia="宋体" w:cs="宋体"/>
                <w:sz w:val="24"/>
                <w:szCs w:val="24"/>
                <w14:ligatures w14:val="none"/>
              </w:rPr>
              <w:t>高压电缆（含进线主电缆）</w:t>
            </w:r>
          </w:p>
        </w:tc>
        <w:tc>
          <w:tcPr>
            <w:tcW w:w="5670" w:type="dxa"/>
            <w:vAlign w:val="center"/>
          </w:tcPr>
          <w:p w14:paraId="20113CC8">
            <w:pPr>
              <w:spacing w:line="360" w:lineRule="auto"/>
              <w:jc w:val="left"/>
              <w:rPr>
                <w:rFonts w:ascii="宋体" w:hAnsi="宋体" w:eastAsia="宋体" w:cs="宋体"/>
                <w:sz w:val="24"/>
                <w:szCs w:val="24"/>
                <w14:ligatures w14:val="none"/>
              </w:rPr>
            </w:pPr>
            <w:r>
              <w:rPr>
                <w:rFonts w:hint="eastAsia" w:ascii="宋体" w:hAnsi="宋体" w:eastAsia="宋体" w:cs="宋体"/>
                <w:sz w:val="24"/>
                <w:szCs w:val="24"/>
                <w14:ligatures w14:val="none"/>
              </w:rPr>
              <w:t>运行正常</w:t>
            </w:r>
          </w:p>
        </w:tc>
      </w:tr>
      <w:tr w14:paraId="02EFC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10" w:type="dxa"/>
            <w:vMerge w:val="continue"/>
            <w:vAlign w:val="center"/>
          </w:tcPr>
          <w:p w14:paraId="7D434304">
            <w:pPr>
              <w:spacing w:line="360" w:lineRule="auto"/>
              <w:jc w:val="center"/>
              <w:rPr>
                <w:rFonts w:ascii="宋体" w:hAnsi="宋体" w:eastAsia="宋体" w:cs="宋体"/>
                <w:sz w:val="24"/>
                <w:szCs w:val="24"/>
                <w14:ligatures w14:val="none"/>
              </w:rPr>
            </w:pPr>
          </w:p>
        </w:tc>
        <w:tc>
          <w:tcPr>
            <w:tcW w:w="3116" w:type="dxa"/>
            <w:vAlign w:val="center"/>
          </w:tcPr>
          <w:p w14:paraId="5F0B0AF8">
            <w:pPr>
              <w:spacing w:line="360" w:lineRule="auto"/>
              <w:jc w:val="center"/>
              <w:rPr>
                <w:rFonts w:ascii="宋体" w:hAnsi="宋体" w:eastAsia="宋体" w:cs="宋体"/>
                <w:sz w:val="24"/>
                <w:szCs w:val="24"/>
                <w14:ligatures w14:val="none"/>
              </w:rPr>
            </w:pPr>
            <w:r>
              <w:rPr>
                <w:rFonts w:hint="eastAsia" w:ascii="宋体" w:hAnsi="宋体" w:eastAsia="宋体" w:cs="宋体"/>
                <w:sz w:val="24"/>
                <w:szCs w:val="24"/>
                <w14:ligatures w14:val="none"/>
              </w:rPr>
              <w:t>预防性试验</w:t>
            </w:r>
          </w:p>
        </w:tc>
        <w:tc>
          <w:tcPr>
            <w:tcW w:w="5670" w:type="dxa"/>
            <w:vAlign w:val="center"/>
          </w:tcPr>
          <w:p w14:paraId="62AC85BF">
            <w:pPr>
              <w:spacing w:line="360" w:lineRule="auto"/>
              <w:jc w:val="left"/>
              <w:rPr>
                <w:rFonts w:ascii="宋体" w:hAnsi="宋体" w:eastAsia="宋体" w:cs="宋体"/>
                <w:sz w:val="24"/>
                <w:szCs w:val="24"/>
                <w14:ligatures w14:val="none"/>
              </w:rPr>
            </w:pPr>
            <w:r>
              <w:rPr>
                <w:rFonts w:hint="eastAsia" w:ascii="宋体" w:hAnsi="宋体" w:eastAsia="宋体" w:cs="宋体"/>
                <w:sz w:val="24"/>
                <w:szCs w:val="24"/>
                <w14:ligatures w14:val="none"/>
              </w:rPr>
              <w:t>所有设备检测</w:t>
            </w:r>
          </w:p>
        </w:tc>
      </w:tr>
      <w:tr w14:paraId="5E558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10" w:type="dxa"/>
            <w:vMerge w:val="continue"/>
            <w:vAlign w:val="center"/>
          </w:tcPr>
          <w:p w14:paraId="2ED6FC9C">
            <w:pPr>
              <w:spacing w:line="360" w:lineRule="auto"/>
              <w:jc w:val="center"/>
              <w:rPr>
                <w:rFonts w:ascii="宋体" w:hAnsi="宋体" w:eastAsia="宋体" w:cs="宋体"/>
                <w:sz w:val="24"/>
                <w:szCs w:val="24"/>
                <w14:ligatures w14:val="none"/>
              </w:rPr>
            </w:pPr>
          </w:p>
        </w:tc>
        <w:tc>
          <w:tcPr>
            <w:tcW w:w="8786" w:type="dxa"/>
            <w:gridSpan w:val="2"/>
            <w:vAlign w:val="center"/>
          </w:tcPr>
          <w:p w14:paraId="5BB4F57B">
            <w:pPr>
              <w:spacing w:line="360" w:lineRule="auto"/>
              <w:ind w:firstLine="482" w:firstLineChars="200"/>
              <w:jc w:val="left"/>
              <w:rPr>
                <w:rFonts w:ascii="宋体" w:hAnsi="宋体" w:eastAsia="宋体" w:cs="宋体"/>
                <w:b/>
                <w:bCs/>
                <w:sz w:val="24"/>
                <w:szCs w:val="24"/>
                <w14:ligatures w14:val="none"/>
              </w:rPr>
            </w:pPr>
            <w:r>
              <w:rPr>
                <w:rFonts w:hint="eastAsia" w:ascii="宋体" w:hAnsi="宋体" w:eastAsia="宋体" w:cs="宋体"/>
                <w:b/>
                <w:bCs/>
                <w:sz w:val="24"/>
                <w:szCs w:val="24"/>
                <w14:ligatures w14:val="none"/>
              </w:rPr>
              <w:t>注：1.维保须包含以上内容但不仅限以上内容。</w:t>
            </w:r>
          </w:p>
          <w:p w14:paraId="69C0B76E">
            <w:pPr>
              <w:spacing w:line="360" w:lineRule="auto"/>
              <w:ind w:firstLine="964" w:firstLineChars="400"/>
              <w:jc w:val="left"/>
              <w:rPr>
                <w:rFonts w:ascii="宋体" w:hAnsi="宋体" w:eastAsia="宋体" w:cs="宋体"/>
                <w:b/>
                <w:bCs/>
                <w:sz w:val="24"/>
                <w:szCs w:val="24"/>
                <w14:ligatures w14:val="none"/>
              </w:rPr>
            </w:pPr>
            <w:r>
              <w:rPr>
                <w:rFonts w:hint="eastAsia" w:ascii="宋体" w:hAnsi="宋体" w:eastAsia="宋体" w:cs="宋体"/>
                <w:b/>
                <w:bCs/>
                <w:sz w:val="24"/>
                <w:szCs w:val="24"/>
                <w14:ligatures w14:val="none"/>
              </w:rPr>
              <w:t>2.每月须提供</w:t>
            </w:r>
            <w:r>
              <w:rPr>
                <w:rFonts w:hint="eastAsia" w:ascii="Times New Roman" w:hAnsi="Times New Roman" w:eastAsia="宋体" w:cs="Times New Roman"/>
                <w:b/>
                <w:sz w:val="24"/>
                <w:szCs w:val="24"/>
                <w14:ligatures w14:val="none"/>
              </w:rPr>
              <w:t>保养清单及机组整体设备运行情况报告。</w:t>
            </w:r>
          </w:p>
        </w:tc>
      </w:tr>
    </w:tbl>
    <w:p w14:paraId="7AF54487">
      <w:pPr>
        <w:spacing w:line="360" w:lineRule="auto"/>
        <w:ind w:firstLine="480" w:firstLineChars="200"/>
        <w:rPr>
          <w:rFonts w:ascii="宋体" w:hAnsi="宋体" w:eastAsia="宋体" w:cs="宋体"/>
          <w:bCs/>
          <w:sz w:val="24"/>
          <w:szCs w:val="24"/>
          <w14:ligatures w14:val="none"/>
        </w:rPr>
      </w:pPr>
      <w:r>
        <w:rPr>
          <w:rFonts w:hint="eastAsia" w:ascii="宋体" w:hAnsi="宋体" w:eastAsia="宋体" w:cs="宋体"/>
          <w:sz w:val="24"/>
          <w:szCs w:val="24"/>
          <w14:ligatures w14:val="none"/>
        </w:rPr>
        <w:t>3.应急抢修，维保单位</w:t>
      </w:r>
      <w:r>
        <w:rPr>
          <w:rFonts w:hint="eastAsia" w:ascii="宋体" w:hAnsi="宋体" w:eastAsia="宋体" w:cs="宋体"/>
          <w:bCs/>
          <w:sz w:val="24"/>
          <w:szCs w:val="24"/>
          <w14:ligatures w14:val="none"/>
        </w:rPr>
        <w:t>接到甲方故障通知后，一般情况</w:t>
      </w:r>
      <w:r>
        <w:rPr>
          <w:rFonts w:hint="eastAsia" w:ascii="Times New Roman" w:hAnsi="Times New Roman" w:eastAsia="宋体" w:cs="Times New Roman"/>
          <w:bCs/>
          <w:sz w:val="24"/>
          <w:szCs w:val="24"/>
          <w14:ligatures w14:val="none"/>
        </w:rPr>
        <w:t>（一般情况指甲方维修电工遇到操作配电柜等设备出现故障时）</w:t>
      </w:r>
      <w:r>
        <w:rPr>
          <w:rFonts w:hint="eastAsia" w:ascii="宋体" w:hAnsi="宋体" w:eastAsia="宋体" w:cs="宋体"/>
          <w:bCs/>
          <w:sz w:val="24"/>
          <w:szCs w:val="24"/>
          <w14:ligatures w14:val="none"/>
        </w:rPr>
        <w:t>下须在2个小时内派技术人员赶到现场，查明原因并排除故障。特殊紧急情况</w:t>
      </w:r>
      <w:bookmarkStart w:id="1" w:name="OLE_LINK13"/>
      <w:bookmarkStart w:id="2" w:name="OLE_LINK12"/>
      <w:r>
        <w:rPr>
          <w:rFonts w:hint="eastAsia" w:ascii="Times New Roman" w:hAnsi="Times New Roman" w:eastAsia="宋体" w:cs="Times New Roman"/>
          <w:bCs/>
          <w:sz w:val="24"/>
          <w:szCs w:val="24"/>
          <w14:ligatures w14:val="none"/>
        </w:rPr>
        <w:t>（特殊情况指甲方突发性停电、设备损坏和发生用电故障等）</w:t>
      </w:r>
      <w:bookmarkEnd w:id="1"/>
      <w:bookmarkEnd w:id="2"/>
      <w:r>
        <w:rPr>
          <w:rFonts w:hint="eastAsia" w:ascii="Times New Roman" w:hAnsi="Times New Roman" w:eastAsia="宋体" w:cs="Times New Roman"/>
          <w:bCs/>
          <w:sz w:val="24"/>
          <w:szCs w:val="24"/>
          <w14:ligatures w14:val="none"/>
        </w:rPr>
        <w:t>须</w:t>
      </w:r>
      <w:r>
        <w:rPr>
          <w:rFonts w:hint="eastAsia" w:ascii="宋体" w:hAnsi="宋体" w:eastAsia="宋体" w:cs="宋体"/>
          <w:bCs/>
          <w:sz w:val="24"/>
          <w:szCs w:val="24"/>
          <w14:ligatures w14:val="none"/>
        </w:rPr>
        <w:t>派2名以上（确保人员充足，能及时妥善解决问题）技术人员</w:t>
      </w:r>
      <w:r>
        <w:rPr>
          <w:rFonts w:hint="eastAsia" w:ascii="Times New Roman" w:hAnsi="Times New Roman" w:eastAsia="宋体" w:cs="Times New Roman"/>
          <w:bCs/>
          <w:sz w:val="24"/>
          <w:szCs w:val="24"/>
          <w14:ligatures w14:val="none"/>
        </w:rPr>
        <w:t>在</w:t>
      </w:r>
      <w:r>
        <w:rPr>
          <w:rFonts w:hint="eastAsia" w:ascii="宋体" w:hAnsi="宋体" w:eastAsia="宋体" w:cs="宋体"/>
          <w:bCs/>
          <w:sz w:val="24"/>
          <w:szCs w:val="24"/>
          <w14:ligatures w14:val="none"/>
        </w:rPr>
        <w:t>1个小时赶到现场，</w:t>
      </w:r>
      <w:r>
        <w:rPr>
          <w:rFonts w:hint="eastAsia" w:ascii="宋体" w:hAnsi="宋体" w:eastAsia="宋体" w:cs="Times New Roman"/>
          <w:sz w:val="24"/>
          <w:szCs w:val="24"/>
          <w14:ligatures w14:val="none"/>
        </w:rPr>
        <w:t>如果发生技术人员不能按时到场的，视为乙方违约，乙方须承担违约责任，乙方每次违约须承担1000元的违约金（违约金从合同总价款或履约保证金中直接扣除），如违约金不足以弥补甲方损失，还应承担甲方的全部损失（包括但不限于甲方人员和第三方的损害赔偿等）。</w:t>
      </w:r>
      <w:r>
        <w:rPr>
          <w:rFonts w:hint="eastAsia" w:ascii="宋体" w:hAnsi="宋体" w:eastAsia="宋体" w:cs="宋体"/>
          <w:bCs/>
          <w:sz w:val="24"/>
          <w:szCs w:val="24"/>
          <w14:ligatures w14:val="none"/>
        </w:rPr>
        <w:t>同时，乙方应具备与供电部门有着良好的沟通和协调能力，如是供电部门原因应及时沟通协调送电，确保甲方的正常教育教学和学生生活。应急抢修结束后，乙方须提供应急维修报告。</w:t>
      </w:r>
    </w:p>
    <w:p w14:paraId="2CD22F50">
      <w:pPr>
        <w:spacing w:line="360" w:lineRule="auto"/>
        <w:ind w:firstLine="480" w:firstLineChars="200"/>
        <w:rPr>
          <w:rFonts w:ascii="宋体" w:hAnsi="宋体" w:eastAsia="宋体" w:cs="宋体"/>
          <w:sz w:val="24"/>
          <w:szCs w:val="24"/>
          <w14:ligatures w14:val="none"/>
        </w:rPr>
      </w:pPr>
      <w:r>
        <w:rPr>
          <w:rFonts w:hint="eastAsia" w:ascii="宋体" w:hAnsi="宋体" w:eastAsia="宋体" w:cs="宋体"/>
          <w:bCs/>
          <w:sz w:val="24"/>
          <w:szCs w:val="24"/>
          <w14:ligatures w14:val="none"/>
        </w:rPr>
        <w:t>乙方针对特殊紧急情况的处理和解决，</w:t>
      </w:r>
      <w:r>
        <w:rPr>
          <w:rFonts w:hint="eastAsia" w:ascii="宋体" w:hAnsi="宋体" w:eastAsia="宋体" w:cs="宋体"/>
          <w:b/>
          <w:bCs/>
          <w:sz w:val="24"/>
          <w:szCs w:val="24"/>
          <w14:ligatures w14:val="none"/>
        </w:rPr>
        <w:t>除附件一第一条</w:t>
      </w:r>
      <w:r>
        <w:rPr>
          <w:rFonts w:hint="eastAsia" w:ascii="宋体" w:hAnsi="宋体" w:eastAsia="宋体" w:cs="Times New Roman"/>
          <w:b/>
          <w:sz w:val="24"/>
          <w:szCs w:val="24"/>
          <w14:ligatures w14:val="none"/>
        </w:rPr>
        <w:t>维护管理供电设备数量中第1和第2条的情况以外，</w:t>
      </w:r>
      <w:r>
        <w:rPr>
          <w:rFonts w:hint="eastAsia" w:ascii="宋体" w:hAnsi="宋体" w:eastAsia="宋体" w:cs="宋体"/>
          <w:b/>
          <w:bCs/>
          <w:sz w:val="24"/>
          <w:szCs w:val="24"/>
          <w14:ligatures w14:val="none"/>
        </w:rPr>
        <w:t>甲方无其他任何费用需支付给乙方。</w:t>
      </w:r>
    </w:p>
    <w:p w14:paraId="3E185107">
      <w:pPr>
        <w:widowControl/>
        <w:spacing w:line="360" w:lineRule="auto"/>
        <w:ind w:firstLine="480" w:firstLineChars="200"/>
        <w:rPr>
          <w:rFonts w:ascii="宋体" w:hAnsi="宋体" w:eastAsia="宋体" w:cs="宋体"/>
          <w:sz w:val="24"/>
          <w:szCs w:val="24"/>
          <w14:ligatures w14:val="none"/>
        </w:rPr>
      </w:pPr>
      <w:r>
        <w:rPr>
          <w:rFonts w:hint="eastAsia" w:ascii="宋体" w:hAnsi="宋体" w:eastAsia="宋体" w:cs="宋体"/>
          <w:sz w:val="24"/>
          <w:szCs w:val="24"/>
          <w14:ligatures w14:val="none"/>
        </w:rPr>
        <w:t>4.建立档案管理系统，</w:t>
      </w:r>
      <w:r>
        <w:rPr>
          <w:rFonts w:hint="eastAsia" w:ascii="宋体" w:hAnsi="宋体" w:eastAsia="宋体" w:cs="Times New Roman"/>
          <w:sz w:val="24"/>
          <w:szCs w:val="24"/>
          <w14:ligatures w14:val="none"/>
        </w:rPr>
        <w:t>乙方应建立一套档案，集中管理。每一次的例检、维护保养和抢修的详细数据都记录在案，根据这些数据，对变电站及配电房、开闭所的运行情况、设备状况等作出整体评估，有针对性的制定出次年的维护保养方案，每年的12月15日前上报甲方备案。</w:t>
      </w:r>
      <w:r>
        <w:rPr>
          <w:rFonts w:hint="eastAsia" w:ascii="Times New Roman" w:hAnsi="Times New Roman" w:eastAsia="宋体" w:cs="Times New Roman"/>
          <w:sz w:val="24"/>
          <w:szCs w:val="24"/>
          <w14:ligatures w14:val="none"/>
        </w:rPr>
        <w:t>甲方并有权随时检查乙方档案材料，乙方承诺无条件按甲方要求提供上述材料。</w:t>
      </w:r>
      <w:r>
        <w:rPr>
          <w:rFonts w:hint="eastAsia" w:ascii="宋体" w:hAnsi="宋体" w:eastAsia="宋体" w:cs="Times New Roman"/>
          <w:sz w:val="24"/>
          <w:szCs w:val="24"/>
          <w14:ligatures w14:val="none"/>
        </w:rPr>
        <w:t xml:space="preserve"> </w:t>
      </w:r>
    </w:p>
    <w:p w14:paraId="5BDB04C8">
      <w:pPr>
        <w:spacing w:line="360" w:lineRule="auto"/>
        <w:ind w:firstLine="480" w:firstLineChars="200"/>
        <w:rPr>
          <w:rFonts w:ascii="宋体" w:hAnsi="宋体" w:eastAsia="宋体" w:cs="Times New Roman"/>
          <w:sz w:val="24"/>
          <w:szCs w:val="24"/>
          <w14:ligatures w14:val="none"/>
        </w:rPr>
      </w:pPr>
      <w:r>
        <w:rPr>
          <w:rFonts w:hint="eastAsia" w:ascii="宋体" w:hAnsi="宋体" w:eastAsia="宋体" w:cs="Times New Roman"/>
          <w:sz w:val="24"/>
          <w:szCs w:val="24"/>
          <w14:ligatures w14:val="none"/>
        </w:rPr>
        <w:t>5.乙方须拥有国家能源局颁发的“承装</w:t>
      </w:r>
      <w:r>
        <w:rPr>
          <w:rFonts w:ascii="宋体" w:hAnsi="宋体" w:eastAsia="宋体" w:cs="Times New Roman"/>
          <w:sz w:val="24"/>
          <w:szCs w:val="24"/>
          <w14:ligatures w14:val="none"/>
        </w:rPr>
        <w:t>(修、试)电力设施许可证</w:t>
      </w:r>
      <w:r>
        <w:rPr>
          <w:rFonts w:hint="eastAsia" w:ascii="宋体" w:hAnsi="宋体" w:eastAsia="宋体" w:cs="Times New Roman"/>
          <w:sz w:val="24"/>
          <w:szCs w:val="24"/>
          <w14:ligatures w14:val="none"/>
        </w:rPr>
        <w:t>”的企业，维护技术人员必须持证上岗。在故障排查、检修、维护工程中，必须按照国家及电力行业规范要求进行。乙方应本着“质量第一，用户至上”的服务的理念，以满足用户的需求为基础的前提，及时为用户解决电力方面出现的各种问题。</w:t>
      </w:r>
    </w:p>
    <w:p w14:paraId="2A3F75F3">
      <w:pPr>
        <w:spacing w:line="360" w:lineRule="auto"/>
        <w:ind w:firstLine="480" w:firstLineChars="200"/>
        <w:rPr>
          <w:rFonts w:ascii="宋体" w:hAnsi="宋体" w:eastAsia="宋体" w:cs="Times New Roman"/>
          <w:sz w:val="24"/>
          <w:szCs w:val="24"/>
          <w14:ligatures w14:val="none"/>
        </w:rPr>
      </w:pPr>
      <w:r>
        <w:rPr>
          <w:rFonts w:hint="eastAsia" w:ascii="宋体" w:hAnsi="宋体" w:eastAsia="宋体" w:cs="Times New Roman"/>
          <w:sz w:val="24"/>
          <w:szCs w:val="24"/>
          <w14:ligatures w14:val="none"/>
        </w:rPr>
        <w:t>6.乙方在合同签订同时对持证代维技术人员进行定期培训并将代维人员高压操作证和相关资格证书复印件送甲方备案，要求代维技术人员了解并熟悉安徽新华学院内所有配电房及高低压出线电缆路径图图纸并到现场进行核对，达到熟悉开闭所内相关设备。同时，须与设备厂家、开闭所值班人员建立良好关系联系。乙方代维人员人身安全甲方不承担任何责任，出现任何问题均由乙方负责赔偿解决。</w:t>
      </w:r>
    </w:p>
    <w:p w14:paraId="6501E849">
      <w:pPr>
        <w:spacing w:line="360" w:lineRule="auto"/>
        <w:ind w:firstLine="480" w:firstLineChars="200"/>
        <w:rPr>
          <w:rFonts w:ascii="宋体" w:hAnsi="宋体" w:eastAsia="宋体" w:cs="Times New Roman"/>
          <w:sz w:val="24"/>
          <w:szCs w:val="24"/>
          <w14:ligatures w14:val="none"/>
        </w:rPr>
      </w:pPr>
      <w:r>
        <w:rPr>
          <w:rFonts w:hint="eastAsia" w:ascii="宋体" w:hAnsi="宋体" w:eastAsia="宋体" w:cs="Times New Roman"/>
          <w:sz w:val="24"/>
          <w:szCs w:val="24"/>
          <w14:ligatures w14:val="none"/>
        </w:rPr>
        <w:t>7.乙方必须拥有高压配电柜、高压电缆等供电设备维保所要使用的设备设施。</w:t>
      </w:r>
    </w:p>
    <w:p w14:paraId="6FF1B752">
      <w:pPr>
        <w:spacing w:line="360" w:lineRule="auto"/>
        <w:ind w:firstLine="480" w:firstLineChars="200"/>
        <w:rPr>
          <w:rFonts w:ascii="宋体" w:hAnsi="宋体" w:eastAsia="宋体" w:cs="Times New Roman"/>
          <w:sz w:val="24"/>
          <w:szCs w:val="24"/>
          <w14:ligatures w14:val="none"/>
        </w:rPr>
      </w:pPr>
      <w:r>
        <w:rPr>
          <w:rFonts w:hint="eastAsia" w:ascii="宋体" w:hAnsi="宋体" w:eastAsia="宋体" w:cs="Times New Roman"/>
          <w:sz w:val="24"/>
          <w:szCs w:val="24"/>
          <w14:ligatures w14:val="none"/>
        </w:rPr>
        <w:t>8.乙方应对有可能影响变配电安全运行的设备、元件、器材应在维保中及时提出，若因乙方维保不全面、抢修不及时等原因造成的停电、设备损坏, 乙方负责赔偿由此带来的全部损失。</w:t>
      </w:r>
    </w:p>
    <w:p w14:paraId="7B3D8ED4">
      <w:pPr>
        <w:spacing w:line="360" w:lineRule="auto"/>
        <w:ind w:firstLine="480"/>
        <w:rPr>
          <w:rFonts w:ascii="宋体" w:hAnsi="宋体" w:eastAsia="宋体" w:cs="Times New Roman"/>
          <w:b/>
          <w:sz w:val="24"/>
          <w:szCs w:val="24"/>
          <w14:ligatures w14:val="none"/>
        </w:rPr>
      </w:pPr>
      <w:r>
        <w:rPr>
          <w:rFonts w:hint="eastAsia" w:ascii="宋体" w:hAnsi="宋体" w:eastAsia="宋体" w:cs="Times New Roman"/>
          <w:b/>
          <w:sz w:val="24"/>
          <w:szCs w:val="24"/>
          <w14:ligatures w14:val="none"/>
        </w:rPr>
        <w:t>三、其他</w:t>
      </w:r>
    </w:p>
    <w:p w14:paraId="76556B26">
      <w:pPr>
        <w:spacing w:line="360" w:lineRule="auto"/>
        <w:ind w:firstLine="480"/>
        <w:rPr>
          <w:rFonts w:ascii="宋体" w:hAnsi="宋体" w:eastAsia="宋体" w:cs="Times New Roman"/>
          <w:sz w:val="24"/>
          <w:szCs w:val="24"/>
          <w14:ligatures w14:val="none"/>
        </w:rPr>
      </w:pPr>
      <w:r>
        <w:rPr>
          <w:rFonts w:hint="eastAsia" w:ascii="宋体" w:hAnsi="宋体" w:eastAsia="宋体" w:cs="Times New Roman"/>
          <w:sz w:val="24"/>
          <w:szCs w:val="24"/>
          <w14:ligatures w14:val="none"/>
        </w:rPr>
        <w:t>1.乙方工作人员在提供维修保养等服务时，乙方应对其加强安全教育，监督其执行安全施工规范，采取必要的安全措施。维保过程中，发生一切人身、财产等损害均由乙方承担全部责任并履行赔偿义务 如因此给甲方造成的任何损失（包括但不限于甲方人身、财产损害、甲方对第三方赔偿等），均由乙方负责赔偿。</w:t>
      </w:r>
    </w:p>
    <w:p w14:paraId="1DADD170">
      <w:pPr>
        <w:spacing w:line="360" w:lineRule="auto"/>
        <w:ind w:firstLine="480"/>
        <w:rPr>
          <w:rFonts w:ascii="宋体" w:hAnsi="宋体" w:eastAsia="宋体" w:cs="Times New Roman"/>
          <w:sz w:val="24"/>
          <w:szCs w:val="24"/>
          <w14:ligatures w14:val="none"/>
        </w:rPr>
      </w:pPr>
      <w:r>
        <w:rPr>
          <w:rFonts w:hint="eastAsia" w:ascii="宋体" w:hAnsi="宋体" w:eastAsia="宋体" w:cs="Times New Roman"/>
          <w:sz w:val="24"/>
          <w:szCs w:val="24"/>
          <w14:ligatures w14:val="none"/>
        </w:rPr>
        <w:t>2.</w:t>
      </w:r>
      <w:r>
        <w:rPr>
          <w:rFonts w:ascii="宋体" w:hAnsi="宋体" w:eastAsia="宋体" w:cs="Times New Roman"/>
          <w:sz w:val="24"/>
          <w:szCs w:val="24"/>
          <w14:ligatures w14:val="none"/>
        </w:rPr>
        <w:t>乙方工作人员在履行本合同过程中因提供的维保技术侵犯第三方的知识产权或其他合法权利，而引起之任何纠纷，乙方应自行负责解决并承担与此相关的一切法律责任并赔偿第三方的全部损失，与甲方无关 ；若因此给甲方造成任何损失，包括但不限于对第三方赔偿款、应诉费用、律师费用等，均应由乙方予以赔偿。</w:t>
      </w:r>
    </w:p>
    <w:p w14:paraId="06A134BD">
      <w:bookmarkStart w:id="3" w:name="_GoBack"/>
      <w:bookmarkEnd w:id="3"/>
    </w:p>
    <w:sectPr>
      <w:pgSz w:w="11906" w:h="16838"/>
      <w:pgMar w:top="1191" w:right="1021" w:bottom="1191" w:left="102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786378"/>
    <w:rsid w:val="477863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2025-07-16T03:00:00Z</dcterms:created>
  <dc:creator>千里草1403852088</dc:creator>
  <cp:lastModifiedBy>千里草1403852088</cp:lastModifiedBy>
  <dcterms:modified xsi:type="dcterms:W3CDTF">2025-07-16T03:00:48Z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645D70BD5D274CDDBD3D175146E85AD5_11</vt:lpwstr>
  </property>
  <property fmtid="{D5CDD505-2E9C-101B-9397-08002B2CF9AE}" pid="4" name="KSOTemplateDocerSaveRecord">
    <vt:lpwstr>eyJoZGlkIjoiNWRkZWEwYjc3ZjU0NTk3MTZjMGQwMGQwN2RkMDczMzMiLCJ1c2VySWQiOiIxNzc4MzMyMyJ9</vt:lpwstr>
  </property>
</Properties>
</file>