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sz w:val="23"/>
          <w:szCs w:val="23"/>
          <w:vertAlign w:val="baseline"/>
        </w:rPr>
      </w:pPr>
      <w:r>
        <w:rPr>
          <w:rFonts w:hint="eastAsia" w:ascii="宋体" w:hAnsi="宋体" w:eastAsia="宋体" w:cs="宋体"/>
          <w:b/>
          <w:bCs/>
          <w:i w:val="0"/>
          <w:iCs w:val="0"/>
          <w:caps w:val="0"/>
          <w:color w:val="000000"/>
          <w:spacing w:val="0"/>
          <w:sz w:val="24"/>
          <w:szCs w:val="23"/>
          <w:shd w:val="clear" w:fill="FFFFFF"/>
          <w:vertAlign w:val="baseline"/>
          <w:lang w:val="en-US" w:eastAsia="zh-CN"/>
        </w:rPr>
        <w:t>附件一</w:t>
      </w:r>
      <w:r>
        <w:rPr>
          <w:rFonts w:hint="default" w:ascii="Trebuchet MS" w:hAnsi="Trebuchet MS" w:eastAsia="Trebuchet MS" w:cs="Trebuchet MS"/>
          <w:i w:val="0"/>
          <w:iCs w:val="0"/>
          <w:caps w:val="0"/>
          <w:color w:val="000000"/>
          <w:spacing w:val="10"/>
          <w:sz w:val="23"/>
          <w:szCs w:val="23"/>
          <w:shd w:val="clear" w:fill="FFFFFF"/>
          <w:vertAlign w:val="baseline"/>
        </w:rPr>
        <w:t>  </w:t>
      </w:r>
    </w:p>
    <w:p>
      <w:pPr>
        <w:jc w:val="center"/>
        <w:rPr>
          <w:rFonts w:hint="default" w:ascii="宋体" w:hAnsi="宋体" w:eastAsia="宋体" w:cs="宋体"/>
          <w:b/>
          <w:bCs/>
          <w:i w:val="0"/>
          <w:iCs w:val="0"/>
          <w:caps w:val="0"/>
          <w:color w:val="000000"/>
          <w:spacing w:val="0"/>
          <w:kern w:val="0"/>
          <w:sz w:val="24"/>
          <w:szCs w:val="23"/>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3"/>
          <w:shd w:val="clear" w:fill="FFFFFF"/>
          <w:vertAlign w:val="baseline"/>
          <w:lang w:val="en-US" w:eastAsia="zh-CN" w:bidi="ar"/>
        </w:rPr>
        <w:t>车辆维修维保清单</w:t>
      </w:r>
    </w:p>
    <w:p>
      <w:pPr>
        <w:rPr>
          <w:rFonts w:hint="eastAsia"/>
          <w:lang w:val="en-US" w:eastAsia="zh-CN"/>
        </w:rPr>
      </w:pPr>
      <w:r>
        <w:rPr>
          <w:rFonts w:hint="eastAsia"/>
          <w:b/>
          <w:bCs/>
          <w:lang w:val="en-US" w:eastAsia="zh-CN"/>
        </w:rPr>
        <w:t>一包：</w:t>
      </w:r>
      <w:r>
        <w:rPr>
          <w:rFonts w:hint="eastAsia"/>
          <w:lang w:val="en-US" w:eastAsia="zh-CN"/>
        </w:rPr>
        <w:t>车辆日常清洗保养</w:t>
      </w:r>
    </w:p>
    <w:tbl>
      <w:tblPr>
        <w:tblStyle w:val="6"/>
        <w:tblW w:w="10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735"/>
        <w:gridCol w:w="3237"/>
        <w:gridCol w:w="741"/>
        <w:gridCol w:w="1290"/>
        <w:gridCol w:w="1109"/>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73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323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规格/系列</w:t>
            </w:r>
          </w:p>
        </w:tc>
        <w:tc>
          <w:tcPr>
            <w:tcW w:w="741"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价格（元）</w:t>
            </w:r>
          </w:p>
        </w:tc>
        <w:tc>
          <w:tcPr>
            <w:tcW w:w="110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01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3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补胎</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3mm蘑菇钉</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109"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泰克</w:t>
            </w:r>
          </w:p>
        </w:tc>
        <w:tc>
          <w:tcPr>
            <w:tcW w:w="2010" w:type="dxa"/>
            <w:vMerge w:val="restar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35"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4.5mm蘑菇钉</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35"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6mm蘑菇钉</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35"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小补片</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35"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大补片</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遥控钥匙电池</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专用遥控钥匙电池</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牌照螺丝</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专用牌照螺丝</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洗车</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普洗</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vMerge w:val="restar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五座轿车/7座越野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精洗</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内饰清洗</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全车</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隆力美</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全车抛光</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全车</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隆力美</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打蜡</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全车</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3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做漆</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A级车国产漆</w:t>
            </w:r>
          </w:p>
        </w:tc>
        <w:tc>
          <w:tcPr>
            <w:tcW w:w="74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杜邦</w:t>
            </w:r>
          </w:p>
        </w:tc>
        <w:tc>
          <w:tcPr>
            <w:tcW w:w="201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前后杠＋两侧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B级车国产漆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C级车国产漆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A级车进口漆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B级车进口漆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C级车进口漆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A级车国产漆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jc w:val="center"/>
              <w:rPr>
                <w:rFonts w:hint="default" w:ascii="宋体" w:hAnsi="宋体" w:eastAsia="宋体" w:cs="宋体"/>
                <w:b w:val="0"/>
                <w:bCs w:val="0"/>
                <w:i w:val="0"/>
                <w:iCs w:val="0"/>
                <w:color w:val="auto"/>
                <w:sz w:val="22"/>
                <w:szCs w:val="22"/>
                <w:u w:val="none"/>
                <w:lang w:val="en-US" w:eastAsia="zh-CN"/>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机盖/大顶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A级车进口漆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jc w:val="center"/>
              <w:rPr>
                <w:rFonts w:hint="default" w:ascii="宋体" w:hAnsi="宋体" w:eastAsia="宋体" w:cs="宋体"/>
                <w:b w:val="0"/>
                <w:bCs w:val="0"/>
                <w:i w:val="0"/>
                <w:iCs w:val="0"/>
                <w:color w:val="auto"/>
                <w:sz w:val="22"/>
                <w:szCs w:val="22"/>
                <w:u w:val="none"/>
                <w:lang w:val="en-US" w:eastAsia="zh-CN"/>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机盖/大顶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B级车国产漆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jc w:val="center"/>
              <w:rPr>
                <w:rFonts w:hint="default" w:ascii="宋体" w:hAnsi="宋体" w:eastAsia="宋体" w:cs="宋体"/>
                <w:b w:val="0"/>
                <w:bCs w:val="0"/>
                <w:i w:val="0"/>
                <w:iCs w:val="0"/>
                <w:color w:val="auto"/>
                <w:sz w:val="22"/>
                <w:szCs w:val="22"/>
                <w:u w:val="none"/>
                <w:lang w:val="en-US" w:eastAsia="zh-CN"/>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机盖/大顶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B级车进口漆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jc w:val="center"/>
              <w:rPr>
                <w:rFonts w:hint="default" w:ascii="宋体" w:hAnsi="宋体" w:eastAsia="宋体" w:cs="宋体"/>
                <w:b w:val="0"/>
                <w:bCs w:val="0"/>
                <w:i w:val="0"/>
                <w:iCs w:val="0"/>
                <w:color w:val="auto"/>
                <w:sz w:val="22"/>
                <w:szCs w:val="22"/>
                <w:u w:val="none"/>
                <w:lang w:val="en-US" w:eastAsia="zh-CN"/>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机盖/大顶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C级车国产漆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机盖/大顶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C级车进口漆</w:t>
            </w: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机盖/大顶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3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空调清洗</w:t>
            </w:r>
          </w:p>
        </w:tc>
        <w:tc>
          <w:tcPr>
            <w:tcW w:w="3237"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蒸发箱、风机、管道、风口全方位清洗</w:t>
            </w:r>
          </w:p>
        </w:tc>
        <w:tc>
          <w:tcPr>
            <w:tcW w:w="74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vMerge w:val="restar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爱车</w:t>
            </w:r>
          </w:p>
        </w:tc>
        <w:tc>
          <w:tcPr>
            <w:tcW w:w="201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可视专用设备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741"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8" w:space="0"/>
              <w:right w:val="single" w:color="000000" w:sz="8" w:space="0"/>
            </w:tcBorders>
            <w:noWrap/>
            <w:vAlign w:val="center"/>
          </w:tcPr>
          <w:p>
            <w:pPr>
              <w:jc w:val="center"/>
              <w:rPr>
                <w:rFonts w:hint="eastAsia" w:ascii="宋体" w:hAnsi="宋体" w:eastAsia="宋体" w:cs="宋体"/>
                <w:b w:val="0"/>
                <w:bCs w:val="0"/>
                <w:i w:val="0"/>
                <w:iCs w:val="0"/>
                <w:color w:val="auto"/>
                <w:sz w:val="22"/>
                <w:szCs w:val="22"/>
                <w:u w:val="none"/>
              </w:rPr>
            </w:pPr>
          </w:p>
        </w:tc>
        <w:tc>
          <w:tcPr>
            <w:tcW w:w="1109"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室内香薰</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整车</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5"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杀菌消毒</w:t>
            </w:r>
          </w:p>
        </w:tc>
        <w:tc>
          <w:tcPr>
            <w:tcW w:w="3237"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整车</w:t>
            </w:r>
          </w:p>
        </w:tc>
        <w:tc>
          <w:tcPr>
            <w:tcW w:w="741"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90" w:type="dxa"/>
            <w:tcBorders>
              <w:top w:val="nil"/>
              <w:left w:val="nil"/>
              <w:bottom w:val="single" w:color="auto" w:sz="4" w:space="0"/>
              <w:right w:val="single" w:color="000000" w:sz="8" w:space="0"/>
            </w:tcBorders>
            <w:noWrap/>
            <w:vAlign w:val="center"/>
          </w:tcPr>
          <w:p>
            <w:pPr>
              <w:jc w:val="center"/>
              <w:rPr>
                <w:rFonts w:hint="default" w:ascii="宋体" w:hAnsi="宋体" w:eastAsia="宋体" w:cs="宋体"/>
                <w:b w:val="0"/>
                <w:bCs w:val="0"/>
                <w:i w:val="0"/>
                <w:iCs w:val="0"/>
                <w:color w:val="auto"/>
                <w:sz w:val="22"/>
                <w:szCs w:val="22"/>
                <w:u w:val="none"/>
                <w:lang w:val="en-US"/>
              </w:rPr>
            </w:pPr>
          </w:p>
        </w:tc>
        <w:tc>
          <w:tcPr>
            <w:tcW w:w="1109" w:type="dxa"/>
            <w:tcBorders>
              <w:top w:val="nil"/>
              <w:left w:val="nil"/>
              <w:bottom w:val="single" w:color="auto" w:sz="4" w:space="0"/>
              <w:right w:val="single" w:color="000000" w:sz="8"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2010" w:type="dxa"/>
            <w:tcBorders>
              <w:top w:val="nil"/>
              <w:left w:val="nil"/>
              <w:bottom w:val="single" w:color="auto" w:sz="4"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exact"/>
          <w:jc w:val="center"/>
        </w:trPr>
        <w:tc>
          <w:tcPr>
            <w:tcW w:w="725" w:type="dxa"/>
            <w:vMerge w:val="restart"/>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35" w:type="dxa"/>
            <w:vMerge w:val="restart"/>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脚垫</w:t>
            </w:r>
          </w:p>
        </w:tc>
        <w:tc>
          <w:tcPr>
            <w:tcW w:w="3237"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普通大包围</w:t>
            </w:r>
            <w:r>
              <w:rPr>
                <w:rFonts w:hint="eastAsia" w:ascii="宋体" w:hAnsi="宋体" w:cs="宋体"/>
                <w:i w:val="0"/>
                <w:iCs w:val="0"/>
                <w:color w:val="000000"/>
                <w:kern w:val="0"/>
                <w:sz w:val="22"/>
                <w:szCs w:val="22"/>
                <w:u w:val="none"/>
                <w:lang w:val="en-US" w:eastAsia="zh-CN" w:bidi="ar"/>
              </w:rPr>
              <w:t>定制</w:t>
            </w:r>
          </w:p>
        </w:tc>
        <w:tc>
          <w:tcPr>
            <w:tcW w:w="741"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90"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伊尔森</w:t>
            </w:r>
          </w:p>
        </w:tc>
        <w:tc>
          <w:tcPr>
            <w:tcW w:w="2010" w:type="dxa"/>
            <w:tcBorders>
              <w:top w:val="single" w:color="auto" w:sz="4"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环保无异味</w:t>
            </w: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PU皮+丝圈或绒垫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360软包</w:t>
            </w:r>
            <w:r>
              <w:rPr>
                <w:rFonts w:hint="eastAsia" w:ascii="宋体" w:hAnsi="宋体" w:cs="宋体"/>
                <w:i w:val="0"/>
                <w:iCs w:val="0"/>
                <w:color w:val="000000"/>
                <w:kern w:val="0"/>
                <w:sz w:val="22"/>
                <w:szCs w:val="22"/>
                <w:u w:val="none"/>
                <w:lang w:val="en-US" w:eastAsia="zh-CN" w:bidi="ar"/>
              </w:rPr>
              <w:t>定制</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乐驱</w:t>
            </w: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环保无异味</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丹尼丝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后备箱垫</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定制</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伊尔森</w:t>
            </w: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蜡把</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带盒带蜡</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恒亮</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香水</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法兰博</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p>
        </w:tc>
        <w:tc>
          <w:tcPr>
            <w:tcW w:w="1109"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香膏</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森林空间</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净味魔盒</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3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小毛巾</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隆力美</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大毛巾</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eastAsia="zh-CN"/>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隆力美</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普通玻璃水</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p>
        </w:tc>
        <w:tc>
          <w:tcPr>
            <w:tcW w:w="110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车仆</w:t>
            </w:r>
          </w:p>
        </w:tc>
        <w:tc>
          <w:tcPr>
            <w:tcW w:w="201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73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轮毂深度清洁</w:t>
            </w:r>
          </w:p>
        </w:tc>
        <w:tc>
          <w:tcPr>
            <w:tcW w:w="32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隆力美</w:t>
            </w:r>
          </w:p>
        </w:tc>
        <w:tc>
          <w:tcPr>
            <w:tcW w:w="7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290"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u w:val="none"/>
                <w:lang w:val="en-US" w:eastAsia="zh-CN" w:bidi="ar-SA"/>
              </w:rPr>
            </w:pPr>
          </w:p>
        </w:tc>
        <w:tc>
          <w:tcPr>
            <w:tcW w:w="1109"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201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jc w:val="center"/>
        </w:trPr>
        <w:tc>
          <w:tcPr>
            <w:tcW w:w="72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0122" w:type="dxa"/>
            <w:gridSpan w:val="6"/>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备注：以上品牌为参考品牌，报价单位可依据自己实际情况进行替换。</w:t>
            </w:r>
          </w:p>
        </w:tc>
      </w:tr>
    </w:tbl>
    <w:p>
      <w:pPr>
        <w:rPr>
          <w:rFonts w:hint="eastAsia"/>
          <w:lang w:val="en-US" w:eastAsia="zh-CN"/>
        </w:rPr>
      </w:pPr>
    </w:p>
    <w:p>
      <w:pPr>
        <w:pStyle w:val="5"/>
        <w:ind w:left="0" w:leftChars="0" w:firstLine="0" w:firstLineChars="0"/>
        <w:rPr>
          <w:rFonts w:hint="eastAsia"/>
          <w:lang w:val="en-US" w:eastAsia="zh-CN"/>
        </w:rPr>
      </w:pPr>
      <w:r>
        <w:rPr>
          <w:rFonts w:hint="eastAsia"/>
          <w:b/>
          <w:bCs/>
          <w:lang w:val="en-US" w:eastAsia="zh-CN"/>
        </w:rPr>
        <w:t>二包：</w:t>
      </w:r>
      <w:r>
        <w:rPr>
          <w:rFonts w:hint="eastAsia"/>
          <w:lang w:val="en-US" w:eastAsia="zh-CN"/>
        </w:rPr>
        <w:t>车辆轮胎</w:t>
      </w:r>
    </w:p>
    <w:tbl>
      <w:tblPr>
        <w:tblStyle w:val="6"/>
        <w:tblW w:w="11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500"/>
        <w:gridCol w:w="1620"/>
        <w:gridCol w:w="3480"/>
        <w:gridCol w:w="2228"/>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轮胎型号</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车牌号码</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花纹</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皖A31969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金龙大巴</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双钱11R 22.5 RR100</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皖A09799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金龙大巴</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双钱11R 22.5 RR101</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皖A288F6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江淮货车</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LT6.50R16 108/107N</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皖AA4262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江淮水车</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 R 16 LT</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皖A01169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考斯特</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 R 16 LT</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117/113L AT90PSI</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京N7ET79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高尔夫GTI</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米其林225/40ZR18 92Y</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皖AE7T79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宝马630</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倍耐力275/35/R20 102Y</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皖A02788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奔驰E260</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倍耐力255/40/18 99YP7 mo</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皖A07757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奔驰GLE</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倍耐力265/45/R20104Y</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皖A01689</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别克君越</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米其林225/55R17/97Y AO</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97Y AO</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 3ST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 97W 缺气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皖A02H39</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丰田皇冠</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米其林215/60R16/99V</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95VLCDT2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95HXM2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皖AV1958</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本田奥德赛</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米其林215/55R17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3STDT2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3STDT5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皖AD6669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丰田皇冠</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米其林225/50R17(98W)</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皖AR795Y</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丰田皇冠</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马牌225/50R/17W</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皖AX079H</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丰田皇冠</w:t>
            </w: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皖AEK157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丰田皇冠</w:t>
            </w: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皖A798DG</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江淮瑞风M3</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韩泰205/65R15/94H  K407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K415 94H</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K407 94H</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皖A01667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奥迪A6L</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米其林245/45/18(100Y)</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皖A12579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奥迪A6L</w:t>
            </w: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皖AM0056</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奥迪A6L</w:t>
            </w: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AOPZ100Y</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ZO 100V</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皖AB6767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奔驰ML350</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马牌255/50R19</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CCC107V(缺气)德国</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CCC107W(缺气）中国</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MOCSC5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苏A891BL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别克君越</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米其林225/55R17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皖AW3A57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别克君越</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245/45/R18 100y</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皖A559F6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丰田凯美瑞</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普利司通/215/60R16</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EP150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皖AXV738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丰田凯美瑞</w:t>
            </w: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ER33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皖AQ1L37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牧马人</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固特异 P245/75/17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皖A16699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glc300</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普利司通/55/19/101v</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皖AC6667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路虎揽胜</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固特异/255/55R20</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F1 110W</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皖AJE157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本田奥德赛</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米其林215/55R17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3STDT2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3STDT5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皖AU7H27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江淮M4</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佳通205/70R15</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C6PR</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皖AZ165N</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江淮M4</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佳通205/70R15/100H</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100S</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C6PR</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皖AVQ927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本田奥德赛</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米其林215/55R17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3STDT2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3STDT5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皖AP8198</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丰田凯美瑞</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米其林215/60R16/95VLCDT2</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95VLCDT2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95HXM2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皖AD8999</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宝马730</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倍耐力245/50R18</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R2EERO ROSSO</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P7 RSC 缺气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皖A167JR</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丰田凯美瑞</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215/60R16  95v</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优科豪马</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皖AC6668</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奥迪A6</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倍耐力255/40/R19</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AOPZ100Y</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ZO 100V</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皖AK7777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迈巴赫S400</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固特异防爆 前245/45/19</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RSC 98Y 防爆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MOE 102Y 防爆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固特异防爆 后275/40/19</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RSC 101Y 防爆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MOE 101Y 防爆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皖AU0001</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宝马730</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倍耐力245/50/18</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R2EERO ROSSO</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P7 RSC 缺气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皖A01689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别克君越</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米其林225/55R17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97Y AO</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皖AEZ057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别克君越</w:t>
            </w: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 3ST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3ST 97W 缺气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皖A709ES</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宝马X5</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马牌255/55/18v</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皖A98088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别克GL8</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马牌225/60R17V</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皖AA1111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别克GL8</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马牌225/60R17V</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皖AW6719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丰田皇冠</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马牌225/50R/17W</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皖A01578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凯迪拉克</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固特异235/50R18</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皖A3V757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丰田皇冠</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米其林225/50R17(98W)</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皖A298F6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丰田凯美瑞</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米其林235/45ZR18</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皖A316WJ</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丰田凯美瑞</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横滨235/45R18(94W)</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苏A3G596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上汽大通G10</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万力215/70R16</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苏A837KK</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本田奥德赛</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优科豪马215/60/R17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皖A0LQ59</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皖AK0577</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米其林215/60R17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皖A66L09</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Porsche</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卡宴</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倍耐力（防爆）前285/40ZR21</w:t>
            </w:r>
          </w:p>
        </w:tc>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倍耐力（防爆）后315/35/21</w:t>
            </w:r>
          </w:p>
        </w:tc>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皖AD0041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考斯特</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佳通700/16</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4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要求：动平衡免费，四轮定位分：</w:t>
            </w:r>
            <w:r>
              <w:rPr>
                <w:rStyle w:val="8"/>
                <w:lang w:val="en-US" w:eastAsia="zh-CN" w:bidi="ar"/>
              </w:rPr>
              <w:t xml:space="preserve">       </w:t>
            </w:r>
            <w:r>
              <w:rPr>
                <w:rStyle w:val="9"/>
                <w:lang w:val="en-US" w:eastAsia="zh-CN" w:bidi="ar"/>
              </w:rPr>
              <w:t>元/次（更换2条胎及以下）；</w:t>
            </w:r>
            <w:r>
              <w:rPr>
                <w:rStyle w:val="8"/>
                <w:lang w:val="en-US" w:eastAsia="zh-CN" w:bidi="ar"/>
              </w:rPr>
              <w:t xml:space="preserve">       </w:t>
            </w:r>
            <w:r>
              <w:rPr>
                <w:rStyle w:val="9"/>
                <w:lang w:val="en-US" w:eastAsia="zh-CN" w:bidi="ar"/>
              </w:rPr>
              <w:t>元/次（更换2条胎以上）</w:t>
            </w:r>
          </w:p>
        </w:tc>
      </w:tr>
    </w:tbl>
    <w:p>
      <w:pPr>
        <w:rPr>
          <w:rFonts w:hint="eastAsia"/>
          <w:lang w:val="en-US" w:eastAsia="zh-CN"/>
        </w:rPr>
      </w:pPr>
    </w:p>
    <w:p>
      <w:pPr>
        <w:pStyle w:val="5"/>
        <w:rPr>
          <w:rFonts w:hint="eastAsia"/>
          <w:lang w:val="en-US" w:eastAsia="zh-CN"/>
        </w:rPr>
      </w:pPr>
    </w:p>
    <w:p>
      <w:pPr>
        <w:rPr>
          <w:rFonts w:hint="eastAsia"/>
          <w:lang w:val="en-US" w:eastAsia="zh-CN"/>
        </w:rPr>
      </w:pPr>
      <w:r>
        <w:rPr>
          <w:rFonts w:hint="eastAsia"/>
          <w:b/>
          <w:bCs/>
          <w:lang w:val="en-US" w:eastAsia="zh-CN"/>
        </w:rPr>
        <w:t>三包：</w:t>
      </w:r>
      <w:r>
        <w:rPr>
          <w:rFonts w:hint="eastAsia"/>
          <w:lang w:val="en-US" w:eastAsia="zh-CN"/>
        </w:rPr>
        <w:t>车辆维修</w:t>
      </w:r>
    </w:p>
    <w:p>
      <w:pPr>
        <w:pStyle w:val="5"/>
        <w:rPr>
          <w:rFonts w:hint="eastAsia"/>
          <w:lang w:val="en-US" w:eastAsia="zh-CN"/>
        </w:rPr>
      </w:pPr>
    </w:p>
    <w:p>
      <w:pPr>
        <w:pStyle w:val="5"/>
        <w:numPr>
          <w:ilvl w:val="0"/>
          <w:numId w:val="0"/>
        </w:numPr>
        <w:rPr>
          <w:rFonts w:hint="eastAsia"/>
          <w:u w:val="none"/>
          <w:lang w:val="en-US" w:eastAsia="zh-CN"/>
        </w:rPr>
      </w:pPr>
      <w:r>
        <w:rPr>
          <w:rFonts w:hint="eastAsia"/>
          <w:lang w:val="en-US" w:eastAsia="zh-CN"/>
        </w:rPr>
        <w:t>1）配件折扣：</w:t>
      </w:r>
      <w:r>
        <w:rPr>
          <w:rFonts w:hint="eastAsia"/>
          <w:u w:val="single"/>
          <w:lang w:val="en-US" w:eastAsia="zh-CN"/>
        </w:rPr>
        <w:t xml:space="preserve">          </w:t>
      </w:r>
      <w:r>
        <w:rPr>
          <w:rFonts w:hint="eastAsia"/>
          <w:u w:val="none"/>
          <w:lang w:val="en-US" w:eastAsia="zh-CN"/>
        </w:rPr>
        <w:t>折</w:t>
      </w:r>
    </w:p>
    <w:p>
      <w:pPr>
        <w:numPr>
          <w:ilvl w:val="0"/>
          <w:numId w:val="0"/>
        </w:numPr>
        <w:rPr>
          <w:rFonts w:hint="default"/>
          <w:lang w:val="en-US" w:eastAsia="zh-CN"/>
        </w:rPr>
      </w:pPr>
      <w:r>
        <w:rPr>
          <w:rFonts w:hint="eastAsia"/>
          <w:lang w:val="en-US" w:eastAsia="zh-CN"/>
        </w:rPr>
        <w:t>2）工时折扣：</w:t>
      </w:r>
      <w:r>
        <w:rPr>
          <w:rFonts w:hint="eastAsia"/>
          <w:u w:val="single"/>
          <w:lang w:val="en-US" w:eastAsia="zh-CN"/>
        </w:rPr>
        <w:t xml:space="preserve">          </w:t>
      </w:r>
      <w:r>
        <w:rPr>
          <w:rFonts w:hint="eastAsia"/>
          <w:u w:val="none"/>
          <w:lang w:val="en-US" w:eastAsia="zh-CN"/>
        </w:rPr>
        <w:t>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rFonts w:hint="eastAsia" w:ascii="宋体" w:hAnsi="宋体" w:eastAsia="宋体" w:cs="宋体"/>
          <w:b/>
          <w:bCs/>
          <w:i w:val="0"/>
          <w:iCs w:val="0"/>
          <w:caps w:val="0"/>
          <w:color w:val="000000"/>
          <w:spacing w:val="0"/>
          <w:sz w:val="24"/>
          <w:szCs w:val="23"/>
          <w:shd w:val="clear" w:fill="FFFFFF"/>
          <w:vertAlign w:val="baseli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rFonts w:hint="eastAsia" w:ascii="宋体" w:hAnsi="宋体" w:eastAsia="宋体" w:cs="宋体"/>
          <w:b/>
          <w:bCs/>
          <w:i w:val="0"/>
          <w:iCs w:val="0"/>
          <w:caps w:val="0"/>
          <w:color w:val="000000"/>
          <w:spacing w:val="0"/>
          <w:sz w:val="24"/>
          <w:szCs w:val="23"/>
          <w:shd w:val="clear" w:fill="FFFFFF"/>
          <w:vertAlign w:val="baseline"/>
          <w:lang w:val="en-US" w:eastAsia="zh-CN"/>
        </w:rPr>
      </w:pPr>
      <w:r>
        <w:rPr>
          <w:rFonts w:hint="eastAsia" w:ascii="宋体" w:hAnsi="宋体" w:eastAsia="宋体" w:cs="宋体"/>
          <w:b/>
          <w:bCs/>
          <w:i w:val="0"/>
          <w:iCs w:val="0"/>
          <w:caps w:val="0"/>
          <w:color w:val="000000"/>
          <w:spacing w:val="0"/>
          <w:sz w:val="24"/>
          <w:szCs w:val="23"/>
          <w:shd w:val="clear" w:fill="FFFFFF"/>
          <w:vertAlign w:val="baseline"/>
          <w:lang w:val="en-US" w:eastAsia="zh-CN"/>
        </w:rPr>
        <w:t>附件二：</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安徽新华集团投资有限公司</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公司与安徽新华集团投资有限公司就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公司全面履行其在主合同中的各项责任与义务，保证人自愿为其向安徽新华集团投资有限公司提供不可撤销的连带保证责任担保，并向安徽新华集团投资有限公司郑重承诺：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集团投资有限公司应承担的全部责任、义务、债务等，以及安徽新华集团投资有限公司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集团投资有限公司是否对被担保债权享有其他担保（包括但不限于保证、抵押、质押等），保证人在本承诺书项下的保证责任均不因此减免。安徽新华集团投资有限公司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0"/>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5"/>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i w:val="0"/>
          <w:iCs w:val="0"/>
          <w:caps w:val="0"/>
          <w:color w:val="000000"/>
          <w:spacing w:val="0"/>
          <w:kern w:val="0"/>
          <w:sz w:val="24"/>
          <w:szCs w:val="23"/>
          <w:shd w:val="clear" w:fill="FFFFFF"/>
          <w:vertAlign w:val="baseline"/>
          <w:lang w:val="en-US" w:eastAsia="zh-CN" w:bidi="ar"/>
        </w:rPr>
        <w:t xml:space="preserve">附件三     </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安徽新华集团投资有限公司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rPr>
          <w:rFonts w:hint="default"/>
          <w:lang w:val="en-US" w:eastAsia="zh-CN"/>
        </w:rPr>
      </w:pPr>
    </w:p>
    <w:p>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3A733DF7"/>
    <w:rsid w:val="3A73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cs="Arial"/>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420" w:firstLineChars="200"/>
    </w:pPr>
  </w:style>
  <w:style w:type="character" w:customStyle="1" w:styleId="8">
    <w:name w:val="font31"/>
    <w:basedOn w:val="7"/>
    <w:autoRedefine/>
    <w:qFormat/>
    <w:uiPriority w:val="0"/>
    <w:rPr>
      <w:rFonts w:hint="eastAsia" w:ascii="宋体" w:hAnsi="宋体" w:eastAsia="宋体" w:cs="宋体"/>
      <w:color w:val="000000"/>
      <w:sz w:val="22"/>
      <w:szCs w:val="22"/>
      <w:u w:val="single"/>
    </w:rPr>
  </w:style>
  <w:style w:type="character" w:customStyle="1" w:styleId="9">
    <w:name w:val="font01"/>
    <w:basedOn w:val="7"/>
    <w:autoRedefine/>
    <w:qFormat/>
    <w:uiPriority w:val="0"/>
    <w:rPr>
      <w:rFonts w:hint="eastAsia" w:ascii="宋体" w:hAnsi="宋体" w:eastAsia="宋体" w:cs="宋体"/>
      <w:color w:val="000000"/>
      <w:sz w:val="22"/>
      <w:szCs w:val="22"/>
      <w:u w:val="none"/>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2024-03-14T03:22:00Z</dcterms:created>
  <dc:creator>千里草1403852088</dc:creator>
  <cp:lastModifiedBy>千里草1403852088</cp:lastModifiedBy>
  <dcterms:modified xsi:type="dcterms:W3CDTF">2024-03-14T03:22:46Z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8DDA511554B744AABB7EF04F8F1D5BD7_11</vt:lpwstr>
  </property>
</Properties>
</file>