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>
      <w:pPr>
        <w:pStyle w:val="7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液压与气压传动实验室设施设备采购项目需求表（报价表）</w:t>
      </w:r>
    </w:p>
    <w:tbl>
      <w:tblPr>
        <w:tblStyle w:val="8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82"/>
        <w:gridCol w:w="1116"/>
        <w:gridCol w:w="1540"/>
        <w:gridCol w:w="1120"/>
        <w:gridCol w:w="1070"/>
        <w:gridCol w:w="133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仪器设备名称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单价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总价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液压与气压综合试验台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液压集成仿真平台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液压拆装元件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插排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实验室文化建设（6块亚克力板）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批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/>
              </w:rPr>
            </w:pPr>
            <w:r>
              <w:rPr>
                <w:rFonts w:hint="eastAsia" w:hAnsi="Times New Roman"/>
              </w:rPr>
              <w:t>合计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6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>
      <w:pPr>
        <w:pStyle w:val="7"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液压与气压传动实验室设施设备参数对比表</w:t>
      </w:r>
    </w:p>
    <w:p>
      <w:pPr>
        <w:rPr>
          <w:rFonts w:hint="default"/>
          <w:lang w:val="en-US"/>
        </w:rPr>
      </w:pPr>
    </w:p>
    <w:tbl>
      <w:tblPr>
        <w:tblStyle w:val="8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49"/>
        <w:gridCol w:w="3303"/>
        <w:gridCol w:w="988"/>
        <w:gridCol w:w="1317"/>
        <w:gridCol w:w="1139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仪器设备（资源）名称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参数偏离值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5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液压气动综合实验台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（一）气动可开展实训内容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●技能考核实训内容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配套实训考核资源需包含技能鉴定试题库、技能鉴定评分标准、考核评分标准等内容，需包含工件折边装置技能考核实训等不少于12个考核内容。需包含方向控制回路等不少于25个实训内容。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ab/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）液压可开展实训内容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●技能考核实训内容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该实训装置需具备学生液压传动综合技能鉴定功能，考核试题需包含锅炉门控制技能考核实训等不少于12个内容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需包含压力控制回路等不少于10种类型回路实训。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）主要配置及技术指标要求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1、实训台架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（1）主体框架：需采用工业铝型材结构，并有T槽、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（2）钣金桌面：需配置漏油网板，表面需采用静电均匀喷塑处理，喷塑前进行完整的除油、除锈、酸洗磷化处理，工艺符合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（3）重载型元件柜:实验台需配备重载型工业元件工具柜，可存放液压元件、文件资料等。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（4）外形尺寸：≥2050mm*820mm*1720mm（L*W*H）；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、气动元件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）需包含弹簧回位单作用气缸等31个气动元件。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、辅助实验台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）外形尺寸：≥840mm*520mm*1350mm（L*W*H）。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、液压泵站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（1）变量叶片泵：公称排量≥6.67ml/r,额定压力≥6.3Mpa。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（2）驱动电机：AC380V±10%、50Hz, ≥1.5KW,绝缘等级B。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（3）容积：≥60L。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（4）风冷器：≥25L/min。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（5）需包含油箱、液压泵、驱动电机、空气过滤器、油温油面计、吸油滤油器、风冷器、压力表等元器件。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、电气控制模块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需包含：（1）电源模块（2）电源接口扩展模块（3）开关按钮模块（4）继电器模块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（5）时间继电器模块（6）PLC控制模块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、液压元件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）需包含双作用液压缸等不少于32个液压元件。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、配套教学软件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（1）气动仿真教学软件: 需包含大量的液压、电气标准元件图库，并可在回路中设置相关元件的技术参数，能进行液压知识的学习以及回路的设计、测试和模拟。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highlight w:val="none"/>
              </w:rPr>
              <w:t>（2）可视化液压教学软件：需包含不少于20个液压典型回路控制与演示。能很形象的把压力油的流向、各种液压阀内部阀芯的工作状态、油缸的工作过程和齿轮泵的工作原理等仿真回路中一一展示出来。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）教学考核软件：需采用B/S框架，DotNet架构，深入教学过程，虚实结合，辅助课程教授及在线考核评分。需包含课程管理、仿真教学、题库管理、考核管理、考核统计、数据分析等功能模块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highlight w:val="none"/>
              </w:rPr>
              <w:t>、配套实训指导书与可开展的实训项目。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苏州博达特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启东汤森</w:t>
            </w:r>
          </w:p>
          <w:p>
            <w:pPr>
              <w:pStyle w:val="2"/>
              <w:bidi w:val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江苏百睿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液压集成仿真平台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铲车仿真实验系统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整机技术参数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1、输入电源：三相五线制AC380V±10%、50Hz；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2、适用的工作环境：温度–10℃～+40℃、相对湿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＜85％(25℃)；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3、装置容量：1.6KVA左右；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主要配置参数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该实训装置需要液压泵站、液压元件、机械元件、电气控制元件、数据处理模块、挖掘机控制模块等组成。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1.2.1、液压泵站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1、驱动电机：功率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1.5KW，绝缘等级B，AC380V±10%；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2、噪音≤60DB；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3、容积40L左右；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4、包含油箱、液压泵、驱动电机、空气过滤器、油温油面计、吸油滤油器、压力表等元器件；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1.2.2、电气控制元件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1、电气元件均采用ABB/施耐德品牌工业元器件；</w:t>
            </w:r>
          </w:p>
          <w:p>
            <w:pPr>
              <w:pStyle w:val="3"/>
              <w:widowControl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2、采用十字摇杆式控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制方式；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挖掘机仿真实验系统</w:t>
            </w:r>
          </w:p>
          <w:p>
            <w:pPr>
              <w:pStyle w:val="3"/>
              <w:widowControl/>
              <w:spacing w:before="0" w:beforeAutospacing="0" w:after="0" w:afterAutospacing="0"/>
              <w:ind w:firstLine="300" w:firstLineChars="200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5"/>
                <w:szCs w:val="15"/>
              </w:rPr>
              <w:t>该实训装置需要液压泵站、液压元件、机械元件、电气控制元件、数据处理模块、挖掘机控制模块等组成。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苏州博达特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启东汤森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江苏百睿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液压拆装元件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齿轮泵：1、外啮合齿轮泵2件；2、内啮合齿轮泵2件；                                 叶片泵：1、定量叶片泵2件；2、变量叶片泵2件；3、双联叶片泵2件；                        柱塞泵：1、定量柱塞泵2件；2、变量柱塞泵2件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苏州博达特</w:t>
            </w: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启东汤森</w:t>
            </w:r>
          </w:p>
          <w:p>
            <w:pPr>
              <w:pStyle w:val="2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江苏百睿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插排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插排带3个三孔、3个两孔、2米线长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打印机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MG3680打印机无线连接一体机彩色复印扫描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电热水壶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烧水壶304不锈钢1.7L大容量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实验室文化建设工程</w:t>
            </w:r>
          </w:p>
        </w:tc>
        <w:tc>
          <w:tcPr>
            <w:tcW w:w="1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6块亚克力板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default"/>
          <w:lang w:val="en-US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B3016"/>
    <w:multiLevelType w:val="singleLevel"/>
    <w:tmpl w:val="A06B30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467A42DC"/>
    <w:rsid w:val="467A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4"/>
    <w:next w:val="6"/>
    <w:qFormat/>
    <w:uiPriority w:val="0"/>
    <w:pPr>
      <w:ind w:firstLine="420" w:firstLineChars="200"/>
    </w:pPr>
  </w:style>
  <w:style w:type="paragraph" w:customStyle="1" w:styleId="10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1">
    <w:name w:val="表格"/>
    <w:basedOn w:val="1"/>
    <w:autoRedefine/>
    <w:qFormat/>
    <w:uiPriority w:val="0"/>
    <w:pPr>
      <w:spacing w:before="100" w:beforeAutospacing="1"/>
      <w:jc w:val="center"/>
    </w:pPr>
    <w:rPr>
      <w:rFonts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2024-06-13T08:26:00Z</dcterms:created>
  <dc:creator>千里草1403852088</dc:creator>
  <cp:lastModifiedBy>千里草1403852088</cp:lastModifiedBy>
  <dcterms:modified xsi:type="dcterms:W3CDTF">2024-06-13T08:27:38Z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4B0D44E6A5AF44129919F76E4E990770_11</vt:lpwstr>
  </property>
</Properties>
</file>